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52" w:rsidRDefault="00822052" w:rsidP="00822052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E6110">
        <w:rPr>
          <w:rFonts w:ascii="Times New Roman" w:hAnsi="Times New Roman"/>
          <w:b/>
          <w:caps/>
          <w:sz w:val="24"/>
          <w:szCs w:val="24"/>
        </w:rPr>
        <w:t>Распределение остаточных напряжений в сварных соединениях пластин полученных стационарным и импульсным режимами сварки</w:t>
      </w:r>
      <w:r w:rsidRPr="00822052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A5184F" w:rsidRDefault="00A5184F" w:rsidP="00822052">
      <w:pPr>
        <w:jc w:val="center"/>
        <w:rPr>
          <w:rFonts w:ascii="Times New Roman" w:hAnsi="Times New Roman"/>
          <w:sz w:val="24"/>
          <w:szCs w:val="24"/>
        </w:rPr>
      </w:pPr>
    </w:p>
    <w:p w:rsidR="00822052" w:rsidRPr="00822052" w:rsidRDefault="00BD3621" w:rsidP="00822052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822052" w:rsidRPr="00822052">
        <w:rPr>
          <w:rFonts w:ascii="Times New Roman" w:hAnsi="Times New Roman"/>
          <w:sz w:val="24"/>
          <w:szCs w:val="24"/>
        </w:rPr>
        <w:t>Сидоров М.М.</w:t>
      </w:r>
      <w:r w:rsidR="008220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822052" w:rsidRPr="00822052">
        <w:rPr>
          <w:rFonts w:ascii="Times New Roman" w:hAnsi="Times New Roman"/>
          <w:sz w:val="24"/>
          <w:szCs w:val="24"/>
        </w:rPr>
        <w:t>Голиков Н.И.</w:t>
      </w:r>
      <w:r w:rsidR="008220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822052" w:rsidRPr="00822052">
        <w:rPr>
          <w:rFonts w:ascii="Times New Roman" w:hAnsi="Times New Roman"/>
          <w:sz w:val="24"/>
          <w:szCs w:val="24"/>
        </w:rPr>
        <w:t>Сараев Ю.Н.</w:t>
      </w:r>
      <w:r w:rsidR="008220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822052" w:rsidRPr="00822052">
        <w:rPr>
          <w:rFonts w:ascii="Times New Roman" w:hAnsi="Times New Roman"/>
          <w:sz w:val="24"/>
          <w:szCs w:val="24"/>
        </w:rPr>
        <w:t>Тихонов Р.П.</w:t>
      </w:r>
      <w:r w:rsidR="008220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822052" w:rsidRPr="00822052">
        <w:rPr>
          <w:rFonts w:ascii="Times New Roman" w:hAnsi="Times New Roman"/>
          <w:sz w:val="24"/>
          <w:szCs w:val="24"/>
        </w:rPr>
        <w:t>Дмитриев В.В.</w:t>
      </w:r>
    </w:p>
    <w:p w:rsidR="00822052" w:rsidRPr="00A559DB" w:rsidRDefault="00822052" w:rsidP="0082205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114FF0">
        <w:rPr>
          <w:rFonts w:ascii="Times New Roman" w:hAnsi="Times New Roman"/>
          <w:sz w:val="24"/>
          <w:szCs w:val="24"/>
          <w:vertAlign w:val="superscript"/>
        </w:rPr>
        <w:t>1</w:t>
      </w:r>
      <w:r w:rsidRPr="00114FF0">
        <w:rPr>
          <w:rFonts w:ascii="Times New Roman" w:hAnsi="Times New Roman"/>
          <w:sz w:val="24"/>
          <w:szCs w:val="24"/>
        </w:rPr>
        <w:t xml:space="preserve"> </w:t>
      </w:r>
      <w:r w:rsidRPr="00A206F8">
        <w:rPr>
          <w:rFonts w:ascii="Times New Roman" w:hAnsi="Times New Roman"/>
          <w:sz w:val="24"/>
          <w:szCs w:val="24"/>
        </w:rPr>
        <w:t>ИФТПС</w:t>
      </w:r>
      <w:r w:rsidRPr="00A559DB">
        <w:rPr>
          <w:rFonts w:ascii="Times New Roman" w:hAnsi="Times New Roman"/>
          <w:sz w:val="24"/>
          <w:szCs w:val="24"/>
        </w:rPr>
        <w:t xml:space="preserve"> СО РАН,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9DB">
        <w:rPr>
          <w:rFonts w:ascii="Times New Roman" w:hAnsi="Times New Roman"/>
          <w:sz w:val="24"/>
          <w:szCs w:val="24"/>
        </w:rPr>
        <w:t>Якутск</w:t>
      </w:r>
      <w:r w:rsidR="00B25D23">
        <w:rPr>
          <w:rFonts w:ascii="Times New Roman" w:hAnsi="Times New Roman"/>
          <w:sz w:val="24"/>
          <w:szCs w:val="24"/>
        </w:rPr>
        <w:t>, Россия</w:t>
      </w:r>
    </w:p>
    <w:p w:rsidR="00822052" w:rsidRDefault="00822052" w:rsidP="00822052">
      <w:pPr>
        <w:jc w:val="center"/>
        <w:rPr>
          <w:rFonts w:ascii="Times New Roman" w:hAnsi="Times New Roman"/>
          <w:b/>
          <w:sz w:val="24"/>
          <w:szCs w:val="24"/>
        </w:rPr>
      </w:pPr>
      <w:r w:rsidRPr="00A559DB">
        <w:rPr>
          <w:rFonts w:ascii="Times New Roman" w:hAnsi="Times New Roman"/>
          <w:sz w:val="24"/>
          <w:szCs w:val="24"/>
          <w:vertAlign w:val="superscript"/>
        </w:rPr>
        <w:t>2</w:t>
      </w:r>
      <w:r w:rsidRPr="00A55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ИФПМ</w:t>
      </w:r>
      <w:r w:rsidRPr="00A559DB">
        <w:rPr>
          <w:rFonts w:ascii="Times New Roman" w:hAnsi="Times New Roman"/>
          <w:sz w:val="24"/>
          <w:szCs w:val="24"/>
        </w:rPr>
        <w:t xml:space="preserve"> СО РАН</w:t>
      </w:r>
      <w:r w:rsidR="00F36FDA">
        <w:rPr>
          <w:rFonts w:ascii="Times New Roman" w:hAnsi="Times New Roman"/>
          <w:sz w:val="24"/>
          <w:szCs w:val="24"/>
        </w:rPr>
        <w:t>,</w:t>
      </w:r>
      <w:r w:rsidRPr="00A559DB">
        <w:rPr>
          <w:rFonts w:ascii="Times New Roman" w:hAnsi="Times New Roman"/>
          <w:sz w:val="24"/>
          <w:szCs w:val="24"/>
        </w:rPr>
        <w:t xml:space="preserve"> г. Томск</w:t>
      </w:r>
      <w:r w:rsidR="00B25D23">
        <w:rPr>
          <w:rFonts w:ascii="Times New Roman" w:hAnsi="Times New Roman"/>
          <w:sz w:val="24"/>
          <w:szCs w:val="24"/>
        </w:rPr>
        <w:t>, Россия</w:t>
      </w:r>
      <w:bookmarkStart w:id="0" w:name="_GoBack"/>
      <w:bookmarkEnd w:id="0"/>
    </w:p>
    <w:p w:rsidR="00822052" w:rsidRDefault="00822052" w:rsidP="00822052">
      <w:pPr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C5C69" w:rsidRPr="003C5C69" w:rsidRDefault="003C5C69" w:rsidP="003C5C69">
      <w:pPr>
        <w:jc w:val="center"/>
        <w:rPr>
          <w:rFonts w:ascii="Times New Roman" w:hAnsi="Times New Roman"/>
          <w:b/>
          <w:sz w:val="24"/>
          <w:szCs w:val="24"/>
        </w:rPr>
      </w:pPr>
      <w:r w:rsidRPr="003C5C69">
        <w:rPr>
          <w:rFonts w:ascii="Times New Roman" w:hAnsi="Times New Roman"/>
          <w:b/>
          <w:sz w:val="24"/>
          <w:szCs w:val="24"/>
        </w:rPr>
        <w:t>Введение</w:t>
      </w:r>
    </w:p>
    <w:p w:rsidR="00822052" w:rsidRDefault="00822052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сильнейших факторов, влияющих на прочность</w:t>
      </w:r>
      <w:r w:rsidR="00F6018F">
        <w:rPr>
          <w:rFonts w:ascii="Times New Roman" w:hAnsi="Times New Roman"/>
          <w:sz w:val="24"/>
          <w:szCs w:val="24"/>
        </w:rPr>
        <w:t xml:space="preserve"> сварных соединений </w:t>
      </w:r>
      <w:r>
        <w:rPr>
          <w:rFonts w:ascii="Times New Roman" w:hAnsi="Times New Roman"/>
          <w:sz w:val="24"/>
          <w:szCs w:val="24"/>
        </w:rPr>
        <w:t xml:space="preserve">является остаточные сварочные напряжения. </w:t>
      </w:r>
      <w:r w:rsidR="00C3127D">
        <w:rPr>
          <w:rFonts w:ascii="Times New Roman" w:hAnsi="Times New Roman"/>
          <w:sz w:val="24"/>
          <w:szCs w:val="24"/>
        </w:rPr>
        <w:t>Значительные остаточные сварочные напряжения достигающие предела текучести материала формируются в</w:t>
      </w:r>
      <w:r>
        <w:rPr>
          <w:rFonts w:ascii="Times New Roman" w:hAnsi="Times New Roman"/>
          <w:sz w:val="24"/>
          <w:szCs w:val="24"/>
        </w:rPr>
        <w:t xml:space="preserve">следствие </w:t>
      </w:r>
      <w:r w:rsidR="00F6018F">
        <w:rPr>
          <w:rFonts w:ascii="Times New Roman" w:hAnsi="Times New Roman"/>
          <w:sz w:val="24"/>
          <w:szCs w:val="24"/>
        </w:rPr>
        <w:t>протекания процессов кристаллизации металла шва, упругопластического деформирования соединяемых материалов и перегретых зон</w:t>
      </w:r>
      <w:r w:rsidR="00F36FDA">
        <w:rPr>
          <w:rFonts w:ascii="Times New Roman" w:hAnsi="Times New Roman"/>
          <w:sz w:val="24"/>
          <w:szCs w:val="24"/>
        </w:rPr>
        <w:t xml:space="preserve"> термического влияния </w:t>
      </w:r>
      <w:r w:rsidR="00F6018F">
        <w:rPr>
          <w:rFonts w:ascii="Times New Roman" w:hAnsi="Times New Roman"/>
          <w:sz w:val="24"/>
          <w:szCs w:val="24"/>
        </w:rPr>
        <w:t>в процессе сварки</w:t>
      </w:r>
      <w:r w:rsidR="00F36FDA">
        <w:rPr>
          <w:rFonts w:ascii="Times New Roman" w:hAnsi="Times New Roman"/>
          <w:sz w:val="24"/>
          <w:szCs w:val="24"/>
        </w:rPr>
        <w:t>.</w:t>
      </w:r>
    </w:p>
    <w:p w:rsidR="0090176C" w:rsidRDefault="0090176C" w:rsidP="0090176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0176C">
        <w:rPr>
          <w:rFonts w:ascii="Times New Roman" w:hAnsi="Times New Roman"/>
          <w:sz w:val="24"/>
          <w:szCs w:val="24"/>
        </w:rPr>
        <w:t xml:space="preserve">Современные представления о распределении </w:t>
      </w:r>
      <w:r>
        <w:rPr>
          <w:rFonts w:ascii="Times New Roman" w:hAnsi="Times New Roman"/>
          <w:sz w:val="24"/>
          <w:szCs w:val="24"/>
        </w:rPr>
        <w:t>остаточных</w:t>
      </w:r>
      <w:r w:rsidRPr="0090176C">
        <w:rPr>
          <w:rFonts w:ascii="Times New Roman" w:hAnsi="Times New Roman"/>
          <w:sz w:val="24"/>
          <w:szCs w:val="24"/>
        </w:rPr>
        <w:t xml:space="preserve"> напряжений в свар</w:t>
      </w:r>
      <w:r>
        <w:rPr>
          <w:rFonts w:ascii="Times New Roman" w:hAnsi="Times New Roman"/>
          <w:sz w:val="24"/>
          <w:szCs w:val="24"/>
        </w:rPr>
        <w:t>ных соединениях сложились на ос</w:t>
      </w:r>
      <w:r w:rsidRPr="0090176C">
        <w:rPr>
          <w:rFonts w:ascii="Times New Roman" w:hAnsi="Times New Roman"/>
          <w:sz w:val="24"/>
          <w:szCs w:val="24"/>
        </w:rPr>
        <w:t>нове экспериментальных и расчетных данных</w:t>
      </w:r>
      <w:r w:rsidR="00C3127D">
        <w:rPr>
          <w:rFonts w:ascii="Times New Roman" w:hAnsi="Times New Roman"/>
          <w:sz w:val="24"/>
          <w:szCs w:val="24"/>
        </w:rPr>
        <w:t xml:space="preserve"> [</w:t>
      </w:r>
      <w:r w:rsidR="00E61185">
        <w:rPr>
          <w:rFonts w:ascii="Times New Roman" w:hAnsi="Times New Roman"/>
          <w:sz w:val="24"/>
          <w:szCs w:val="24"/>
        </w:rPr>
        <w:t>1, 2, 6</w:t>
      </w:r>
      <w:r w:rsidR="00C3127D">
        <w:rPr>
          <w:rFonts w:ascii="Times New Roman" w:hAnsi="Times New Roman"/>
          <w:sz w:val="24"/>
          <w:szCs w:val="24"/>
        </w:rPr>
        <w:t>]</w:t>
      </w:r>
      <w:r w:rsidRPr="0090176C">
        <w:rPr>
          <w:rFonts w:ascii="Times New Roman" w:hAnsi="Times New Roman"/>
          <w:sz w:val="24"/>
          <w:szCs w:val="24"/>
        </w:rPr>
        <w:t>. Поля этих напряжений крайне многообразны и изменчивы от случая к случаю</w:t>
      </w:r>
      <w:r w:rsidR="00F728E3">
        <w:rPr>
          <w:rFonts w:ascii="Times New Roman" w:hAnsi="Times New Roman"/>
          <w:sz w:val="24"/>
          <w:szCs w:val="24"/>
        </w:rPr>
        <w:t xml:space="preserve"> [</w:t>
      </w:r>
      <w:r w:rsidR="00E61185" w:rsidRPr="008609AF">
        <w:rPr>
          <w:rFonts w:ascii="Times New Roman" w:hAnsi="Times New Roman"/>
          <w:sz w:val="24"/>
          <w:szCs w:val="24"/>
        </w:rPr>
        <w:t>3-5, 9</w:t>
      </w:r>
      <w:r w:rsidR="00F728E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76C">
        <w:rPr>
          <w:rFonts w:ascii="Times New Roman" w:hAnsi="Times New Roman"/>
          <w:sz w:val="24"/>
          <w:szCs w:val="24"/>
        </w:rPr>
        <w:t xml:space="preserve">Контроль напряженного состояния металла, как при производстве, так и в процессе эксплуатации </w:t>
      </w:r>
      <w:r w:rsidR="008C2855">
        <w:rPr>
          <w:rFonts w:ascii="Times New Roman" w:hAnsi="Times New Roman"/>
          <w:sz w:val="24"/>
          <w:szCs w:val="24"/>
        </w:rPr>
        <w:t>конструкций со сварными соединениями</w:t>
      </w:r>
      <w:r w:rsidRPr="0090176C">
        <w:rPr>
          <w:rFonts w:ascii="Times New Roman" w:hAnsi="Times New Roman"/>
          <w:sz w:val="24"/>
          <w:szCs w:val="24"/>
        </w:rPr>
        <w:t>, является очень важной задачей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0176C">
        <w:rPr>
          <w:rFonts w:ascii="Times New Roman" w:hAnsi="Times New Roman"/>
          <w:sz w:val="24"/>
          <w:szCs w:val="24"/>
        </w:rPr>
        <w:t xml:space="preserve">Поэтому </w:t>
      </w:r>
      <w:r w:rsidRPr="00C3127D">
        <w:rPr>
          <w:rFonts w:ascii="Times New Roman" w:hAnsi="Times New Roman"/>
          <w:sz w:val="24"/>
          <w:szCs w:val="24"/>
        </w:rPr>
        <w:t xml:space="preserve">представление и </w:t>
      </w:r>
      <w:r w:rsidRPr="0090176C">
        <w:rPr>
          <w:rFonts w:ascii="Times New Roman" w:hAnsi="Times New Roman"/>
          <w:sz w:val="24"/>
          <w:szCs w:val="24"/>
        </w:rPr>
        <w:t xml:space="preserve">учет действительного распределения остаточных напряжений может открыть новые возможности безопасной эксплуатации сварных </w:t>
      </w:r>
      <w:r w:rsidR="00C3127D">
        <w:rPr>
          <w:rFonts w:ascii="Times New Roman" w:hAnsi="Times New Roman"/>
          <w:sz w:val="24"/>
          <w:szCs w:val="24"/>
        </w:rPr>
        <w:t>конструкций.</w:t>
      </w:r>
    </w:p>
    <w:p w:rsidR="0090176C" w:rsidRDefault="00C3127D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3127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данной работе исследовано </w:t>
      </w:r>
      <w:r w:rsidR="001A3874">
        <w:rPr>
          <w:rFonts w:ascii="Times New Roman" w:hAnsi="Times New Roman"/>
          <w:sz w:val="24"/>
          <w:szCs w:val="24"/>
        </w:rPr>
        <w:t xml:space="preserve">влияние </w:t>
      </w:r>
      <w:r w:rsidR="008F51B8">
        <w:rPr>
          <w:rFonts w:ascii="Times New Roman" w:hAnsi="Times New Roman"/>
          <w:sz w:val="24"/>
          <w:szCs w:val="24"/>
        </w:rPr>
        <w:t xml:space="preserve">различных </w:t>
      </w:r>
      <w:r w:rsidR="001A3874">
        <w:rPr>
          <w:rFonts w:ascii="Times New Roman" w:hAnsi="Times New Roman"/>
          <w:sz w:val="24"/>
          <w:szCs w:val="24"/>
        </w:rPr>
        <w:t xml:space="preserve">режимов сварки на </w:t>
      </w:r>
      <w:r>
        <w:rPr>
          <w:rFonts w:ascii="Times New Roman" w:hAnsi="Times New Roman"/>
          <w:sz w:val="24"/>
          <w:szCs w:val="24"/>
        </w:rPr>
        <w:t xml:space="preserve">распределение остаточных напряжений </w:t>
      </w:r>
      <w:r w:rsidR="001A3874">
        <w:rPr>
          <w:rFonts w:ascii="Times New Roman" w:hAnsi="Times New Roman"/>
          <w:sz w:val="24"/>
          <w:szCs w:val="24"/>
        </w:rPr>
        <w:t xml:space="preserve">в сварных соединениях пластин из </w:t>
      </w:r>
      <w:r w:rsidR="00584D31">
        <w:rPr>
          <w:rFonts w:ascii="Times New Roman" w:hAnsi="Times New Roman"/>
          <w:sz w:val="24"/>
          <w:szCs w:val="24"/>
        </w:rPr>
        <w:t>конструкционной стали.</w:t>
      </w:r>
    </w:p>
    <w:p w:rsidR="00084254" w:rsidRDefault="00084254" w:rsidP="0008425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2052" w:rsidRPr="008F0D1D" w:rsidRDefault="00822052" w:rsidP="000842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8F0D1D">
        <w:rPr>
          <w:rFonts w:ascii="Times New Roman" w:hAnsi="Times New Roman"/>
          <w:b/>
          <w:bCs/>
          <w:color w:val="000000"/>
          <w:sz w:val="24"/>
          <w:szCs w:val="24"/>
        </w:rPr>
        <w:t xml:space="preserve">етодика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эксперимента, применяемое оборудование </w:t>
      </w:r>
      <w:r w:rsidRPr="008F0D1D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0D1D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варочные материалы</w:t>
      </w:r>
    </w:p>
    <w:p w:rsidR="00FB7EC1" w:rsidRDefault="00822052" w:rsidP="00822052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0D1D">
        <w:rPr>
          <w:rFonts w:ascii="Times New Roman" w:hAnsi="Times New Roman"/>
          <w:bCs/>
          <w:sz w:val="24"/>
          <w:szCs w:val="24"/>
          <w:lang w:eastAsia="ru-RU"/>
        </w:rPr>
        <w:t xml:space="preserve">Для исследований </w:t>
      </w:r>
      <w:r w:rsidR="00584D31">
        <w:rPr>
          <w:rFonts w:ascii="Times New Roman" w:hAnsi="Times New Roman"/>
          <w:bCs/>
          <w:sz w:val="24"/>
          <w:szCs w:val="24"/>
          <w:lang w:eastAsia="ru-RU"/>
        </w:rPr>
        <w:t xml:space="preserve">были </w:t>
      </w:r>
      <w:r w:rsidR="00584D31">
        <w:rPr>
          <w:rFonts w:ascii="Times New Roman" w:hAnsi="Times New Roman"/>
          <w:sz w:val="24"/>
          <w:szCs w:val="24"/>
        </w:rPr>
        <w:t xml:space="preserve">сварены встык </w:t>
      </w:r>
      <w:r w:rsidR="00E24EBC">
        <w:rPr>
          <w:rFonts w:ascii="Times New Roman" w:hAnsi="Times New Roman"/>
          <w:sz w:val="24"/>
          <w:szCs w:val="24"/>
        </w:rPr>
        <w:t xml:space="preserve">ручной дуговой сваркой при различных режимах </w:t>
      </w:r>
      <w:r w:rsidR="00584D31">
        <w:rPr>
          <w:rFonts w:ascii="Times New Roman" w:hAnsi="Times New Roman"/>
          <w:sz w:val="24"/>
          <w:szCs w:val="24"/>
        </w:rPr>
        <w:t>пластины из стали 14Х2ГМР</w:t>
      </w:r>
      <w:r>
        <w:rPr>
          <w:rFonts w:ascii="Times New Roman" w:hAnsi="Times New Roman"/>
          <w:sz w:val="24"/>
          <w:szCs w:val="24"/>
        </w:rPr>
        <w:t xml:space="preserve"> толщиной </w:t>
      </w:r>
      <w:r w:rsidR="00E24EBC">
        <w:rPr>
          <w:rFonts w:ascii="Times New Roman" w:hAnsi="Times New Roman"/>
          <w:sz w:val="24"/>
          <w:szCs w:val="24"/>
        </w:rPr>
        <w:t xml:space="preserve">металла </w:t>
      </w:r>
      <w:r w:rsidR="00584D3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мм с</w:t>
      </w:r>
      <w:r w:rsidR="00FB7EC1">
        <w:rPr>
          <w:rFonts w:ascii="Times New Roman" w:hAnsi="Times New Roman"/>
          <w:sz w:val="24"/>
          <w:szCs w:val="24"/>
        </w:rPr>
        <w:t>о стандартной разделкой кромок</w:t>
      </w:r>
      <w:r w:rsidR="00E24EBC">
        <w:rPr>
          <w:rFonts w:ascii="Times New Roman" w:hAnsi="Times New Roman"/>
          <w:sz w:val="24"/>
          <w:szCs w:val="24"/>
        </w:rPr>
        <w:t xml:space="preserve">. </w:t>
      </w:r>
      <w:r w:rsidR="00DC2137">
        <w:rPr>
          <w:rFonts w:ascii="Times New Roman" w:hAnsi="Times New Roman"/>
          <w:sz w:val="24"/>
          <w:szCs w:val="24"/>
        </w:rPr>
        <w:t>Химический состав стали представлен в таблице 1.</w:t>
      </w:r>
    </w:p>
    <w:p w:rsidR="00707075" w:rsidRDefault="00707075" w:rsidP="00822052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C2137" w:rsidRDefault="00DC2137" w:rsidP="00DC2137">
      <w:pPr>
        <w:pStyle w:val="a3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DC2137" w:rsidRDefault="00DC2137" w:rsidP="00DC2137">
      <w:pPr>
        <w:pStyle w:val="a3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DC2137">
        <w:rPr>
          <w:rFonts w:ascii="Times New Roman" w:hAnsi="Times New Roman"/>
          <w:sz w:val="24"/>
          <w:szCs w:val="24"/>
        </w:rPr>
        <w:t xml:space="preserve">Химический состав </w:t>
      </w:r>
      <w:r>
        <w:rPr>
          <w:rFonts w:ascii="Times New Roman" w:hAnsi="Times New Roman"/>
          <w:sz w:val="24"/>
          <w:szCs w:val="24"/>
        </w:rPr>
        <w:t>пластины</w:t>
      </w:r>
      <w:r w:rsidRPr="00DC2137">
        <w:rPr>
          <w:rFonts w:ascii="Times New Roman" w:hAnsi="Times New Roman"/>
          <w:sz w:val="24"/>
          <w:szCs w:val="24"/>
        </w:rPr>
        <w:t xml:space="preserve"> из стали </w:t>
      </w:r>
      <w:r>
        <w:rPr>
          <w:rFonts w:ascii="Times New Roman" w:hAnsi="Times New Roman"/>
          <w:sz w:val="24"/>
          <w:szCs w:val="24"/>
        </w:rPr>
        <w:t>14Х2ГМР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DC2137" w:rsidTr="00B377CD">
        <w:tc>
          <w:tcPr>
            <w:tcW w:w="9345" w:type="dxa"/>
            <w:gridSpan w:val="12"/>
          </w:tcPr>
          <w:p w:rsidR="00DC2137" w:rsidRPr="00FB7EC1" w:rsidRDefault="00DC2137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137">
              <w:rPr>
                <w:rFonts w:ascii="Times New Roman" w:hAnsi="Times New Roman"/>
                <w:sz w:val="24"/>
                <w:szCs w:val="24"/>
              </w:rPr>
              <w:t>Содержание химических элементов, %</w:t>
            </w:r>
          </w:p>
        </w:tc>
      </w:tr>
      <w:tr w:rsidR="00FB7EC1" w:rsidTr="00FB7EC1">
        <w:tc>
          <w:tcPr>
            <w:tcW w:w="778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78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</w:p>
        </w:tc>
        <w:tc>
          <w:tcPr>
            <w:tcW w:w="778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FB7EC1" w:rsidTr="00FB7EC1">
        <w:tc>
          <w:tcPr>
            <w:tcW w:w="778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778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778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  <w:r w:rsidRPr="00FB7E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0.02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0.40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0.02</w:t>
            </w:r>
          </w:p>
        </w:tc>
        <w:tc>
          <w:tcPr>
            <w:tcW w:w="779" w:type="dxa"/>
          </w:tcPr>
          <w:p w:rsidR="00FB7EC1" w:rsidRDefault="00FB7EC1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  <w:lang w:val="en-US"/>
              </w:rPr>
              <w:t>0.04</w:t>
            </w:r>
          </w:p>
        </w:tc>
        <w:tc>
          <w:tcPr>
            <w:tcW w:w="779" w:type="dxa"/>
          </w:tcPr>
          <w:p w:rsidR="00FB7EC1" w:rsidRDefault="00DC2137" w:rsidP="00DC213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EC1">
              <w:rPr>
                <w:rFonts w:ascii="Times New Roman" w:hAnsi="Times New Roman"/>
                <w:sz w:val="24"/>
                <w:szCs w:val="24"/>
              </w:rPr>
              <w:t>О</w:t>
            </w:r>
            <w:r w:rsidR="00FB7EC1" w:rsidRPr="00FB7EC1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B7EC1" w:rsidRDefault="00FB7EC1" w:rsidP="00822052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07075" w:rsidRDefault="00707075" w:rsidP="00707075">
      <w:pPr>
        <w:pStyle w:val="a3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ручной дуговой сварке </w:t>
      </w:r>
      <w:r w:rsidR="00677CEF">
        <w:rPr>
          <w:rFonts w:ascii="Times New Roman" w:hAnsi="Times New Roman"/>
          <w:sz w:val="24"/>
          <w:szCs w:val="24"/>
          <w:lang w:eastAsia="ru-RU"/>
        </w:rPr>
        <w:t>на постоянном токе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использовали инверторный сварочный источник питания </w:t>
      </w:r>
      <w:r w:rsidRPr="004C1138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Kemppi</w:t>
      </w:r>
      <w:proofErr w:type="spellEnd"/>
      <w:r w:rsidRPr="00E66E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Minarc</w:t>
      </w:r>
      <w:proofErr w:type="spellEnd"/>
      <w:r w:rsidRPr="00E66E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Evo</w:t>
      </w:r>
      <w:proofErr w:type="spellEnd"/>
      <w:r w:rsidRPr="00E66E55">
        <w:rPr>
          <w:rFonts w:ascii="Times New Roman" w:hAnsi="Times New Roman"/>
          <w:sz w:val="24"/>
          <w:szCs w:val="24"/>
          <w:lang w:eastAsia="ru-RU"/>
        </w:rPr>
        <w:t xml:space="preserve"> 150</w:t>
      </w:r>
      <w:r w:rsidRPr="004C11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, а при </w:t>
      </w:r>
      <w:r w:rsidR="00677CEF">
        <w:rPr>
          <w:rFonts w:ascii="Times New Roman" w:hAnsi="Times New Roman"/>
          <w:sz w:val="24"/>
          <w:szCs w:val="24"/>
          <w:lang w:eastAsia="ru-RU"/>
        </w:rPr>
        <w:t>режиме импульсного изменения энергетических параметров</w:t>
      </w:r>
      <w:r>
        <w:rPr>
          <w:rFonts w:ascii="Times New Roman" w:hAnsi="Times New Roman"/>
          <w:sz w:val="24"/>
          <w:szCs w:val="24"/>
          <w:lang w:eastAsia="ru-RU"/>
        </w:rPr>
        <w:t xml:space="preserve"> – источник питания инверторного типа </w:t>
      </w:r>
      <w:r w:rsidRPr="004C1138">
        <w:rPr>
          <w:rFonts w:ascii="Times New Roman" w:hAnsi="Times New Roman"/>
          <w:sz w:val="24"/>
          <w:szCs w:val="24"/>
        </w:rPr>
        <w:t>ФЕБ-315 «МАГМА»</w:t>
      </w:r>
      <w:r>
        <w:rPr>
          <w:rFonts w:ascii="Times New Roman" w:hAnsi="Times New Roman"/>
          <w:sz w:val="24"/>
          <w:szCs w:val="24"/>
        </w:rPr>
        <w:t>, в котором реализован способ адаптивной импульсно-дуговой сварки (П</w:t>
      </w:r>
      <w:r>
        <w:rPr>
          <w:rFonts w:ascii="Times New Roman" w:hAnsi="Times New Roman"/>
          <w:bCs/>
          <w:sz w:val="24"/>
          <w:szCs w:val="24"/>
        </w:rPr>
        <w:t>ат.</w:t>
      </w:r>
      <w:r w:rsidRPr="000F1FF4">
        <w:rPr>
          <w:rFonts w:ascii="Times New Roman" w:hAnsi="Times New Roman"/>
          <w:bCs/>
          <w:sz w:val="24"/>
          <w:szCs w:val="24"/>
        </w:rPr>
        <w:t xml:space="preserve"> 2410216</w:t>
      </w:r>
      <w:r>
        <w:rPr>
          <w:rFonts w:ascii="Times New Roman" w:hAnsi="Times New Roman"/>
          <w:bCs/>
          <w:sz w:val="24"/>
          <w:szCs w:val="24"/>
        </w:rPr>
        <w:t xml:space="preserve"> РФ).</w:t>
      </w:r>
    </w:p>
    <w:p w:rsidR="00707075" w:rsidRDefault="00707075" w:rsidP="0070707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Адаптивные импульсные технологические процессы сварки и наплавки обеспечивают возможность программировать ввод тепла в зону сварного соединения, управлять процессами плавления и переноса каждой капли электродного металла, обеспечивать формирование мелкодисперсной структуры шва и зоны термического влияния, уменьшать степень остаточных деформаций сварных соединений и обеспечивать стабильность импульсного режима при сварке в различных пространственных пол</w:t>
      </w:r>
      <w:r w:rsidR="00E61185">
        <w:rPr>
          <w:rFonts w:ascii="Times New Roman" w:hAnsi="Times New Roman"/>
          <w:sz w:val="24"/>
          <w:szCs w:val="24"/>
        </w:rPr>
        <w:t>ожениях [7-8</w:t>
      </w:r>
      <w:r>
        <w:rPr>
          <w:rFonts w:ascii="Times New Roman" w:hAnsi="Times New Roman"/>
          <w:sz w:val="24"/>
          <w:szCs w:val="24"/>
        </w:rPr>
        <w:t>].</w:t>
      </w:r>
    </w:p>
    <w:p w:rsidR="00E24EBC" w:rsidRDefault="00B645E0" w:rsidP="00707075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22052">
        <w:rPr>
          <w:rFonts w:ascii="Times New Roman" w:hAnsi="Times New Roman"/>
          <w:sz w:val="24"/>
          <w:szCs w:val="24"/>
        </w:rPr>
        <w:t xml:space="preserve">варка выполнялась </w:t>
      </w:r>
      <w:r w:rsidR="00E24EBC">
        <w:rPr>
          <w:rFonts w:ascii="Times New Roman" w:hAnsi="Times New Roman"/>
          <w:sz w:val="24"/>
          <w:szCs w:val="24"/>
        </w:rPr>
        <w:t xml:space="preserve">в 3 слоя </w:t>
      </w:r>
      <w:r w:rsidR="00822052">
        <w:rPr>
          <w:rFonts w:ascii="Times New Roman" w:hAnsi="Times New Roman"/>
          <w:sz w:val="24"/>
          <w:szCs w:val="24"/>
        </w:rPr>
        <w:t>покрытыми электродами с основным типом покрытия типа Э50А (</w:t>
      </w:r>
      <w:r w:rsidR="00822052" w:rsidRPr="004C1138">
        <w:rPr>
          <w:rFonts w:ascii="Times New Roman" w:hAnsi="Times New Roman"/>
          <w:sz w:val="24"/>
          <w:szCs w:val="24"/>
          <w:lang w:val="en-US" w:eastAsia="ru-RU"/>
        </w:rPr>
        <w:t>LB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-52</w:t>
      </w:r>
      <w:r w:rsidR="00822052" w:rsidRPr="004C1138">
        <w:rPr>
          <w:rFonts w:ascii="Times New Roman" w:hAnsi="Times New Roman"/>
          <w:sz w:val="24"/>
          <w:szCs w:val="24"/>
          <w:lang w:val="en-US" w:eastAsia="ru-RU"/>
        </w:rPr>
        <w:t>U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)</w:t>
      </w:r>
      <w:r w:rsidR="00822052" w:rsidRPr="000F1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2090">
        <w:rPr>
          <w:rFonts w:ascii="Times New Roman" w:hAnsi="Times New Roman"/>
          <w:sz w:val="24"/>
          <w:szCs w:val="24"/>
          <w:lang w:eastAsia="ru-RU"/>
        </w:rPr>
        <w:t>–</w:t>
      </w:r>
      <w:r w:rsidR="008220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7075">
        <w:rPr>
          <w:rFonts w:ascii="Times New Roman" w:hAnsi="Times New Roman"/>
          <w:sz w:val="24"/>
          <w:szCs w:val="24"/>
          <w:lang w:eastAsia="ru-RU"/>
        </w:rPr>
        <w:t>для сварки корневого слоя</w:t>
      </w:r>
      <w:r w:rsidR="008220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диаметром 3,2 мм</w:t>
      </w:r>
      <w:r w:rsidR="00822052" w:rsidRPr="000F1F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и электроды типа Э50А (</w:t>
      </w:r>
      <w:r w:rsidR="00822052" w:rsidRPr="004C1138">
        <w:rPr>
          <w:rFonts w:ascii="Times New Roman" w:hAnsi="Times New Roman"/>
          <w:sz w:val="24"/>
          <w:szCs w:val="24"/>
          <w:lang w:val="en-US" w:eastAsia="ru-RU"/>
        </w:rPr>
        <w:t>LB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-52</w:t>
      </w:r>
      <w:r w:rsidR="00822052" w:rsidRPr="004C1138">
        <w:rPr>
          <w:rFonts w:ascii="Times New Roman" w:hAnsi="Times New Roman"/>
          <w:sz w:val="24"/>
          <w:szCs w:val="24"/>
          <w:lang w:val="en-US" w:eastAsia="ru-RU"/>
        </w:rPr>
        <w:t>U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) диаметром 4</w:t>
      </w:r>
      <w:r w:rsidR="00707075">
        <w:rPr>
          <w:rFonts w:ascii="Times New Roman" w:hAnsi="Times New Roman"/>
          <w:sz w:val="24"/>
          <w:szCs w:val="24"/>
          <w:lang w:eastAsia="ru-RU"/>
        </w:rPr>
        <w:t>,0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 xml:space="preserve"> мм </w:t>
      </w:r>
      <w:r w:rsidR="00792090">
        <w:rPr>
          <w:rFonts w:ascii="Times New Roman" w:hAnsi="Times New Roman"/>
          <w:sz w:val="24"/>
          <w:szCs w:val="24"/>
          <w:lang w:eastAsia="ru-RU"/>
        </w:rPr>
        <w:t>–</w:t>
      </w:r>
      <w:r w:rsidR="008220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052" w:rsidRPr="004C1138">
        <w:rPr>
          <w:rFonts w:ascii="Times New Roman" w:hAnsi="Times New Roman"/>
          <w:sz w:val="24"/>
          <w:szCs w:val="24"/>
          <w:lang w:eastAsia="ru-RU"/>
        </w:rPr>
        <w:t>для сварки заполняющих и облицовочных слоев</w:t>
      </w:r>
      <w:r w:rsidR="00DF6B7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92090">
        <w:rPr>
          <w:rFonts w:ascii="Times New Roman" w:hAnsi="Times New Roman"/>
          <w:sz w:val="24"/>
          <w:szCs w:val="24"/>
          <w:lang w:eastAsia="ru-RU"/>
        </w:rPr>
        <w:t xml:space="preserve">Свариваемые фрагменты пластин находились в свободном (ненапряженном) состоянии, </w:t>
      </w:r>
      <w:r w:rsidR="0079209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без жесткого закрепления. </w:t>
      </w:r>
      <w:r w:rsidR="00707075">
        <w:rPr>
          <w:rFonts w:ascii="Times New Roman" w:hAnsi="Times New Roman"/>
          <w:sz w:val="24"/>
          <w:szCs w:val="24"/>
          <w:lang w:eastAsia="ru-RU"/>
        </w:rPr>
        <w:t>Режимы с</w:t>
      </w:r>
      <w:r w:rsidR="00707075">
        <w:rPr>
          <w:rFonts w:ascii="Times New Roman" w:hAnsi="Times New Roman"/>
          <w:sz w:val="24"/>
          <w:szCs w:val="24"/>
        </w:rPr>
        <w:t>тационарной и импульсной</w:t>
      </w:r>
      <w:r w:rsidR="00DF6B79">
        <w:rPr>
          <w:rFonts w:ascii="Times New Roman" w:hAnsi="Times New Roman"/>
          <w:sz w:val="24"/>
          <w:szCs w:val="24"/>
        </w:rPr>
        <w:t xml:space="preserve"> </w:t>
      </w:r>
      <w:r w:rsidR="007230A0">
        <w:rPr>
          <w:rFonts w:ascii="Times New Roman" w:hAnsi="Times New Roman"/>
          <w:sz w:val="24"/>
          <w:szCs w:val="24"/>
        </w:rPr>
        <w:t>сварки приведены в таблице 2 и 3</w:t>
      </w:r>
      <w:r w:rsidR="00DF6B79">
        <w:rPr>
          <w:rFonts w:ascii="Times New Roman" w:hAnsi="Times New Roman"/>
          <w:sz w:val="24"/>
          <w:szCs w:val="24"/>
        </w:rPr>
        <w:t>.</w:t>
      </w:r>
    </w:p>
    <w:p w:rsidR="00DC2137" w:rsidRDefault="00DC2137" w:rsidP="00DC2137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853"/>
        <w:gridCol w:w="1847"/>
        <w:gridCol w:w="1855"/>
        <w:gridCol w:w="1882"/>
      </w:tblGrid>
      <w:tr w:rsidR="00DC2137" w:rsidRPr="00A559DB" w:rsidTr="00792090">
        <w:tc>
          <w:tcPr>
            <w:tcW w:w="9345" w:type="dxa"/>
            <w:gridSpan w:val="5"/>
          </w:tcPr>
          <w:p w:rsidR="00DC2137" w:rsidRPr="00A559DB" w:rsidRDefault="00677CEF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C2137" w:rsidRPr="00A559DB">
              <w:rPr>
                <w:rFonts w:ascii="Times New Roman" w:hAnsi="Times New Roman"/>
                <w:sz w:val="24"/>
                <w:szCs w:val="24"/>
              </w:rPr>
              <w:t xml:space="preserve">ежим </w:t>
            </w:r>
            <w:r w:rsidR="00C37BF5">
              <w:rPr>
                <w:rFonts w:ascii="Times New Roman" w:hAnsi="Times New Roman"/>
                <w:sz w:val="24"/>
                <w:szCs w:val="24"/>
              </w:rPr>
              <w:t xml:space="preserve">дуговой </w:t>
            </w:r>
            <w:r w:rsidR="00DC2137" w:rsidRPr="00A559DB">
              <w:rPr>
                <w:rFonts w:ascii="Times New Roman" w:hAnsi="Times New Roman"/>
                <w:sz w:val="24"/>
                <w:szCs w:val="24"/>
              </w:rPr>
              <w:t>сварки</w:t>
            </w:r>
            <w:r w:rsidR="00C37BF5">
              <w:rPr>
                <w:rFonts w:ascii="Times New Roman" w:hAnsi="Times New Roman"/>
                <w:sz w:val="24"/>
                <w:szCs w:val="24"/>
              </w:rPr>
              <w:t xml:space="preserve"> на постоянном токе</w:t>
            </w:r>
          </w:p>
        </w:tc>
      </w:tr>
      <w:tr w:rsidR="00DC2137" w:rsidRPr="00A559DB" w:rsidTr="00792090">
        <w:tc>
          <w:tcPr>
            <w:tcW w:w="1908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Слой</w:t>
            </w:r>
          </w:p>
        </w:tc>
        <w:tc>
          <w:tcPr>
            <w:tcW w:w="1853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I, А</w:t>
            </w:r>
          </w:p>
        </w:tc>
        <w:tc>
          <w:tcPr>
            <w:tcW w:w="1847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559DB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1855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св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м/</w:t>
            </w:r>
            <w:r w:rsidR="0074462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882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Уровень погонной энергии, кДж/м</w:t>
            </w:r>
          </w:p>
        </w:tc>
      </w:tr>
      <w:tr w:rsidR="00DC2137" w:rsidRPr="00A559DB" w:rsidTr="00792090">
        <w:tc>
          <w:tcPr>
            <w:tcW w:w="1908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Корневой</w:t>
            </w:r>
          </w:p>
        </w:tc>
        <w:tc>
          <w:tcPr>
            <w:tcW w:w="1853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7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2</w:t>
            </w:r>
            <w:r w:rsidR="004C6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DC2137" w:rsidRPr="00532C72" w:rsidRDefault="00744625" w:rsidP="005F2B3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3,492</w:t>
            </w:r>
          </w:p>
        </w:tc>
        <w:tc>
          <w:tcPr>
            <w:tcW w:w="1882" w:type="dxa"/>
          </w:tcPr>
          <w:p w:rsidR="00DC2137" w:rsidRPr="00A559DB" w:rsidRDefault="00744625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1673,44</w:t>
            </w:r>
          </w:p>
        </w:tc>
      </w:tr>
      <w:tr w:rsidR="00DC2137" w:rsidRPr="00A559DB" w:rsidTr="00792090">
        <w:tc>
          <w:tcPr>
            <w:tcW w:w="1908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Облицовочный</w:t>
            </w:r>
          </w:p>
        </w:tc>
        <w:tc>
          <w:tcPr>
            <w:tcW w:w="1853" w:type="dxa"/>
          </w:tcPr>
          <w:p w:rsidR="00DC2137" w:rsidRPr="00A559DB" w:rsidRDefault="004C60AA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7" w:type="dxa"/>
          </w:tcPr>
          <w:p w:rsidR="00DC2137" w:rsidRPr="00A559DB" w:rsidRDefault="00DC2137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2</w:t>
            </w:r>
            <w:r w:rsidR="004C6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CC600E" w:rsidRPr="00532C72" w:rsidRDefault="00744625" w:rsidP="00F063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3,924</w:t>
            </w:r>
          </w:p>
        </w:tc>
        <w:tc>
          <w:tcPr>
            <w:tcW w:w="1882" w:type="dxa"/>
          </w:tcPr>
          <w:p w:rsidR="00DC2137" w:rsidRPr="00A559DB" w:rsidRDefault="00744625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1719,49</w:t>
            </w:r>
          </w:p>
        </w:tc>
      </w:tr>
      <w:tr w:rsidR="00792090" w:rsidRPr="00A559DB" w:rsidTr="00792090">
        <w:tc>
          <w:tcPr>
            <w:tcW w:w="1908" w:type="dxa"/>
          </w:tcPr>
          <w:p w:rsidR="00792090" w:rsidRPr="00A559DB" w:rsidRDefault="00792090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Заполняющий</w:t>
            </w:r>
          </w:p>
        </w:tc>
        <w:tc>
          <w:tcPr>
            <w:tcW w:w="1853" w:type="dxa"/>
          </w:tcPr>
          <w:p w:rsidR="00792090" w:rsidRPr="00A559DB" w:rsidRDefault="004C60AA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7" w:type="dxa"/>
          </w:tcPr>
          <w:p w:rsidR="00792090" w:rsidRPr="00A559DB" w:rsidRDefault="004C60AA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</w:tcPr>
          <w:p w:rsidR="00792090" w:rsidRPr="00532C72" w:rsidRDefault="00744625" w:rsidP="00F063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3,852</w:t>
            </w:r>
          </w:p>
        </w:tc>
        <w:tc>
          <w:tcPr>
            <w:tcW w:w="1882" w:type="dxa"/>
          </w:tcPr>
          <w:p w:rsidR="00792090" w:rsidRPr="00A559DB" w:rsidRDefault="00744625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1835,05</w:t>
            </w:r>
          </w:p>
        </w:tc>
      </w:tr>
    </w:tbl>
    <w:p w:rsidR="00DC2137" w:rsidRDefault="00DC2137" w:rsidP="00DC2137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C2137" w:rsidRDefault="00DC2137" w:rsidP="00DC2137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1016"/>
        <w:gridCol w:w="871"/>
        <w:gridCol w:w="871"/>
        <w:gridCol w:w="1014"/>
        <w:gridCol w:w="1018"/>
        <w:gridCol w:w="1252"/>
        <w:gridCol w:w="1501"/>
      </w:tblGrid>
      <w:tr w:rsidR="007939D9" w:rsidRPr="00A559DB" w:rsidTr="007939D9"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Режимы адаптивной импульсно-дуговой сварки</w:t>
            </w:r>
          </w:p>
        </w:tc>
      </w:tr>
      <w:tr w:rsidR="00687A97" w:rsidRPr="00A559DB" w:rsidTr="00687A97">
        <w:tc>
          <w:tcPr>
            <w:tcW w:w="1059" w:type="pct"/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Слой</w:t>
            </w:r>
          </w:p>
        </w:tc>
        <w:tc>
          <w:tcPr>
            <w:tcW w:w="531" w:type="pct"/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59DB">
              <w:rPr>
                <w:rFonts w:ascii="Times New Roman" w:hAnsi="Times New Roman"/>
                <w:sz w:val="24"/>
                <w:szCs w:val="24"/>
              </w:rPr>
              <w:t>I</w:t>
            </w:r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и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А</w:t>
            </w:r>
          </w:p>
        </w:tc>
        <w:tc>
          <w:tcPr>
            <w:tcW w:w="455" w:type="pct"/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559DB">
              <w:rPr>
                <w:rFonts w:ascii="Times New Roman" w:hAnsi="Times New Roman"/>
                <w:sz w:val="24"/>
                <w:szCs w:val="24"/>
              </w:rPr>
              <w:t>I</w:t>
            </w:r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А</w:t>
            </w:r>
          </w:p>
        </w:tc>
        <w:tc>
          <w:tcPr>
            <w:tcW w:w="455" w:type="pct"/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59DB"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и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530" w:type="pct"/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559DB"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532" w:type="pct"/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="007D0C4C">
              <w:rPr>
                <w:rFonts w:ascii="Times New Roman" w:hAnsi="Times New Roman"/>
                <w:sz w:val="24"/>
                <w:szCs w:val="24"/>
                <w:vertAlign w:val="subscript"/>
              </w:rPr>
              <w:t>ср</w:t>
            </w:r>
            <w:r w:rsidRPr="00A559DB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654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spellStart"/>
            <w:r w:rsidRPr="00A559DB">
              <w:rPr>
                <w:rFonts w:ascii="Times New Roman" w:hAnsi="Times New Roman"/>
                <w:sz w:val="24"/>
                <w:szCs w:val="24"/>
                <w:vertAlign w:val="subscript"/>
              </w:rPr>
              <w:t>св</w:t>
            </w:r>
            <w:proofErr w:type="spellEnd"/>
            <w:r w:rsidRPr="00A559DB">
              <w:rPr>
                <w:rFonts w:ascii="Times New Roman" w:hAnsi="Times New Roman"/>
                <w:sz w:val="24"/>
                <w:szCs w:val="24"/>
              </w:rPr>
              <w:t>, м/</w:t>
            </w:r>
            <w:r w:rsidR="0074462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7939D9" w:rsidRPr="00A559DB" w:rsidRDefault="007939D9" w:rsidP="005F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Уровень погонной энергии, кДж/м</w:t>
            </w:r>
          </w:p>
        </w:tc>
      </w:tr>
      <w:tr w:rsidR="007939D9" w:rsidRPr="00A559DB" w:rsidTr="007939D9">
        <w:tc>
          <w:tcPr>
            <w:tcW w:w="1059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Корневой</w:t>
            </w:r>
          </w:p>
        </w:tc>
        <w:tc>
          <w:tcPr>
            <w:tcW w:w="531" w:type="pct"/>
          </w:tcPr>
          <w:p w:rsidR="007939D9" w:rsidRPr="00A559DB" w:rsidRDefault="002C35D6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5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5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7939D9" w:rsidRPr="006901BE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4" w:type="pct"/>
          </w:tcPr>
          <w:p w:rsidR="007939D9" w:rsidRDefault="00744625" w:rsidP="007446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84" w:type="pct"/>
          </w:tcPr>
          <w:p w:rsidR="007939D9" w:rsidRPr="00124FC2" w:rsidRDefault="003113F0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1214,286</w:t>
            </w:r>
          </w:p>
        </w:tc>
      </w:tr>
      <w:tr w:rsidR="007939D9" w:rsidRPr="00A559DB" w:rsidTr="007939D9">
        <w:tc>
          <w:tcPr>
            <w:tcW w:w="1059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Облицовочный</w:t>
            </w:r>
          </w:p>
        </w:tc>
        <w:tc>
          <w:tcPr>
            <w:tcW w:w="531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5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5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9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7939D9" w:rsidRPr="006901BE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4" w:type="pct"/>
          </w:tcPr>
          <w:p w:rsidR="007939D9" w:rsidRDefault="00744625" w:rsidP="007446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4,176</w:t>
            </w:r>
          </w:p>
        </w:tc>
        <w:tc>
          <w:tcPr>
            <w:tcW w:w="784" w:type="pct"/>
          </w:tcPr>
          <w:p w:rsidR="007939D9" w:rsidRPr="00124FC2" w:rsidRDefault="003113F0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1813,58</w:t>
            </w:r>
          </w:p>
        </w:tc>
      </w:tr>
      <w:tr w:rsidR="007939D9" w:rsidRPr="00A559DB" w:rsidTr="007939D9">
        <w:tc>
          <w:tcPr>
            <w:tcW w:w="1059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Заполняющий</w:t>
            </w:r>
          </w:p>
        </w:tc>
        <w:tc>
          <w:tcPr>
            <w:tcW w:w="531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5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5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530" w:type="pct"/>
          </w:tcPr>
          <w:p w:rsidR="007939D9" w:rsidRPr="00A559DB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532" w:type="pct"/>
          </w:tcPr>
          <w:p w:rsidR="007939D9" w:rsidRPr="006901BE" w:rsidRDefault="007939D9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4" w:type="pct"/>
          </w:tcPr>
          <w:p w:rsidR="007939D9" w:rsidRDefault="00744625" w:rsidP="007446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3,492</w:t>
            </w:r>
          </w:p>
        </w:tc>
        <w:tc>
          <w:tcPr>
            <w:tcW w:w="784" w:type="pct"/>
          </w:tcPr>
          <w:p w:rsidR="007939D9" w:rsidRPr="00124FC2" w:rsidRDefault="003113F0" w:rsidP="0079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2267,39</w:t>
            </w:r>
          </w:p>
        </w:tc>
      </w:tr>
    </w:tbl>
    <w:p w:rsidR="00DC2137" w:rsidRDefault="00DC2137" w:rsidP="00822052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C2137" w:rsidRPr="00DC2137" w:rsidRDefault="00A672FB" w:rsidP="00822052">
      <w:pPr>
        <w:pStyle w:val="a3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Определение</w:t>
      </w:r>
      <w:r w:rsidR="00DC2137" w:rsidRPr="00154630">
        <w:rPr>
          <w:rFonts w:ascii="Times New Roman" w:hAnsi="Times New Roman"/>
          <w:sz w:val="24"/>
          <w:szCs w:val="24"/>
        </w:rPr>
        <w:t xml:space="preserve"> остаточных сварочных напряжений проводилось с помощью рентгеновского метода </w:t>
      </w:r>
      <w:r w:rsidR="00DC2137">
        <w:rPr>
          <w:rFonts w:ascii="Times New Roman" w:hAnsi="Times New Roman"/>
          <w:sz w:val="24"/>
          <w:szCs w:val="24"/>
        </w:rPr>
        <w:t>с двух сторон пластины, т.е. с облицовочной и корневой стороны</w:t>
      </w:r>
      <w:r w:rsidR="00A102D2">
        <w:rPr>
          <w:rFonts w:ascii="Times New Roman" w:hAnsi="Times New Roman"/>
          <w:sz w:val="24"/>
          <w:szCs w:val="24"/>
        </w:rPr>
        <w:t xml:space="preserve"> шва</w:t>
      </w:r>
      <w:r w:rsidR="00DC21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Напряжения измерены в продольном</w:t>
      </w:r>
      <w:r w:rsidR="00A102D2">
        <w:rPr>
          <w:rFonts w:ascii="Times New Roman" w:hAnsi="Times New Roman"/>
          <w:sz w:val="24"/>
          <w:szCs w:val="24"/>
        </w:rPr>
        <w:t xml:space="preserve"> </w:t>
      </w:r>
      <w:r w:rsidR="00A102D2" w:rsidRPr="00A102D2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поперечном</w:t>
      </w:r>
      <w:r w:rsidR="00A102D2">
        <w:rPr>
          <w:rFonts w:ascii="Times New Roman" w:hAnsi="Times New Roman"/>
          <w:sz w:val="24"/>
          <w:szCs w:val="24"/>
        </w:rPr>
        <w:t xml:space="preserve"> </w:t>
      </w:r>
      <w:r w:rsidR="00A102D2" w:rsidRPr="00A102D2">
        <w:rPr>
          <w:rFonts w:ascii="Times New Roman" w:hAnsi="Times New Roman"/>
          <w:i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направлении относительно оси сварного </w:t>
      </w:r>
      <w:r w:rsidR="00A102D2">
        <w:rPr>
          <w:rFonts w:ascii="Times New Roman" w:hAnsi="Times New Roman"/>
          <w:sz w:val="24"/>
          <w:szCs w:val="24"/>
        </w:rPr>
        <w:t>шва</w:t>
      </w:r>
      <w:r>
        <w:rPr>
          <w:rFonts w:ascii="Times New Roman" w:hAnsi="Times New Roman"/>
          <w:sz w:val="24"/>
          <w:szCs w:val="24"/>
        </w:rPr>
        <w:t xml:space="preserve"> пластины в точках, расположенных на различном расстоянии </w:t>
      </w:r>
      <w:r w:rsidR="00A102D2" w:rsidRPr="00A8107E">
        <w:rPr>
          <w:rFonts w:ascii="Times New Roman" w:hAnsi="Times New Roman"/>
          <w:i/>
          <w:sz w:val="24"/>
          <w:szCs w:val="24"/>
        </w:rPr>
        <w:t>r</w:t>
      </w:r>
      <w:r w:rsidR="00A10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центра шва. </w:t>
      </w:r>
      <w:r w:rsidR="006D738B">
        <w:rPr>
          <w:rFonts w:ascii="Times New Roman" w:hAnsi="Times New Roman"/>
          <w:sz w:val="24"/>
          <w:szCs w:val="24"/>
        </w:rPr>
        <w:t xml:space="preserve">Распределение напряжений анализировались непосредственно после сварки на поверхностном слое, глубина измерения 1 мм. </w:t>
      </w:r>
      <w:r w:rsidR="00DC2137">
        <w:rPr>
          <w:rFonts w:ascii="Times New Roman" w:hAnsi="Times New Roman"/>
          <w:sz w:val="24"/>
          <w:szCs w:val="24"/>
        </w:rPr>
        <w:t>Методика измерения остаточных сварочных напряжений подробно описана в работе [</w:t>
      </w:r>
      <w:r w:rsidR="00E61185">
        <w:rPr>
          <w:rFonts w:ascii="Times New Roman" w:hAnsi="Times New Roman"/>
          <w:sz w:val="24"/>
          <w:szCs w:val="24"/>
        </w:rPr>
        <w:t>3</w:t>
      </w:r>
      <w:r w:rsidR="00DC2137">
        <w:rPr>
          <w:rFonts w:ascii="Times New Roman" w:hAnsi="Times New Roman"/>
          <w:sz w:val="24"/>
          <w:szCs w:val="24"/>
        </w:rPr>
        <w:t>].</w:t>
      </w:r>
    </w:p>
    <w:p w:rsidR="00DC2137" w:rsidRDefault="00DC2137" w:rsidP="00DC2137">
      <w:pPr>
        <w:jc w:val="both"/>
        <w:rPr>
          <w:rFonts w:ascii="Times New Roman" w:hAnsi="Times New Roman"/>
          <w:b/>
          <w:sz w:val="24"/>
          <w:szCs w:val="24"/>
        </w:rPr>
      </w:pPr>
    </w:p>
    <w:p w:rsidR="00822052" w:rsidRDefault="00822052" w:rsidP="00084254">
      <w:pPr>
        <w:jc w:val="center"/>
        <w:rPr>
          <w:rFonts w:ascii="Times New Roman" w:hAnsi="Times New Roman"/>
          <w:b/>
          <w:sz w:val="24"/>
          <w:szCs w:val="24"/>
        </w:rPr>
      </w:pPr>
      <w:r w:rsidRPr="00995AB4">
        <w:rPr>
          <w:rFonts w:ascii="Times New Roman" w:hAnsi="Times New Roman"/>
          <w:b/>
          <w:sz w:val="24"/>
          <w:szCs w:val="24"/>
        </w:rPr>
        <w:t>Результаты работы и их обсуждение</w:t>
      </w:r>
    </w:p>
    <w:p w:rsidR="00822052" w:rsidRDefault="00A8107E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рис. 1 а, б показаны графики распределений средних значений остаточных напряжений </w:t>
      </w:r>
      <w:r w:rsidR="00013B3A">
        <w:rPr>
          <w:rFonts w:ascii="Times New Roman" w:hAnsi="Times New Roman"/>
          <w:sz w:val="24"/>
          <w:szCs w:val="24"/>
        </w:rPr>
        <w:t xml:space="preserve">с облицовочной и корневой стороны сварного соединения, измеренных в продольном и поперечном направлении на различном расстоянии </w:t>
      </w:r>
      <w:r w:rsidR="00013B3A" w:rsidRPr="00A8107E">
        <w:rPr>
          <w:rFonts w:ascii="Times New Roman" w:hAnsi="Times New Roman"/>
          <w:i/>
          <w:sz w:val="24"/>
          <w:szCs w:val="24"/>
        </w:rPr>
        <w:t>r</w:t>
      </w:r>
      <w:r w:rsidR="00013B3A">
        <w:rPr>
          <w:rFonts w:ascii="Times New Roman" w:hAnsi="Times New Roman"/>
          <w:sz w:val="24"/>
          <w:szCs w:val="24"/>
        </w:rPr>
        <w:t xml:space="preserve"> от центра шва после </w:t>
      </w:r>
      <w:r w:rsidR="00677CEF">
        <w:rPr>
          <w:rFonts w:ascii="Times New Roman" w:hAnsi="Times New Roman"/>
          <w:sz w:val="24"/>
          <w:szCs w:val="24"/>
        </w:rPr>
        <w:t>дуговой</w:t>
      </w:r>
      <w:r>
        <w:rPr>
          <w:rFonts w:ascii="Times New Roman" w:hAnsi="Times New Roman"/>
          <w:sz w:val="24"/>
          <w:szCs w:val="24"/>
        </w:rPr>
        <w:t xml:space="preserve"> сварки</w:t>
      </w:r>
      <w:r w:rsidR="00677CEF">
        <w:rPr>
          <w:rFonts w:ascii="Times New Roman" w:hAnsi="Times New Roman"/>
          <w:sz w:val="24"/>
          <w:szCs w:val="24"/>
        </w:rPr>
        <w:t xml:space="preserve"> на постоянном токе</w:t>
      </w:r>
      <w:r w:rsidR="00792090">
        <w:rPr>
          <w:rFonts w:ascii="Times New Roman" w:hAnsi="Times New Roman"/>
          <w:sz w:val="24"/>
          <w:szCs w:val="24"/>
        </w:rPr>
        <w:t>.</w:t>
      </w:r>
    </w:p>
    <w:p w:rsidR="00E60111" w:rsidRDefault="00E60111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111" w:rsidRDefault="00E60111" w:rsidP="00E601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600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D2" w:rsidRDefault="00A102D2" w:rsidP="007D0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1. Распределение </w:t>
      </w:r>
      <w:r w:rsidR="008F51B8">
        <w:rPr>
          <w:rFonts w:ascii="Times New Roman" w:hAnsi="Times New Roman"/>
          <w:sz w:val="24"/>
          <w:szCs w:val="24"/>
        </w:rPr>
        <w:t>значений остаточных напряжений</w:t>
      </w:r>
      <w:r w:rsidR="004A4BB8">
        <w:rPr>
          <w:rFonts w:ascii="Times New Roman" w:hAnsi="Times New Roman"/>
          <w:sz w:val="24"/>
          <w:szCs w:val="24"/>
        </w:rPr>
        <w:t>,</w:t>
      </w:r>
      <w:r w:rsidR="008F51B8">
        <w:rPr>
          <w:rFonts w:ascii="Times New Roman" w:hAnsi="Times New Roman"/>
          <w:sz w:val="24"/>
          <w:szCs w:val="24"/>
        </w:rPr>
        <w:t xml:space="preserve"> </w:t>
      </w:r>
      <w:r w:rsidR="004A4BB8">
        <w:rPr>
          <w:rFonts w:ascii="Times New Roman" w:hAnsi="Times New Roman"/>
          <w:sz w:val="24"/>
          <w:szCs w:val="24"/>
        </w:rPr>
        <w:t xml:space="preserve">измеренных в поперечном (1) и продольном (2) направлении </w:t>
      </w:r>
      <w:r w:rsidR="008F51B8">
        <w:rPr>
          <w:rFonts w:ascii="Times New Roman" w:hAnsi="Times New Roman"/>
          <w:sz w:val="24"/>
          <w:szCs w:val="24"/>
        </w:rPr>
        <w:t xml:space="preserve">с облицовочной (а) и корневой (б) стороны сварного </w:t>
      </w:r>
      <w:r w:rsidR="004A4BB8">
        <w:rPr>
          <w:rFonts w:ascii="Times New Roman" w:hAnsi="Times New Roman"/>
          <w:sz w:val="24"/>
          <w:szCs w:val="24"/>
        </w:rPr>
        <w:lastRenderedPageBreak/>
        <w:t>соединения</w:t>
      </w:r>
      <w:r w:rsidR="008F51B8">
        <w:rPr>
          <w:rFonts w:ascii="Times New Roman" w:hAnsi="Times New Roman"/>
          <w:sz w:val="24"/>
          <w:szCs w:val="24"/>
        </w:rPr>
        <w:t xml:space="preserve"> пластины из стали 14Х2ГМР выполненн</w:t>
      </w:r>
      <w:r w:rsidR="004A4BB8">
        <w:rPr>
          <w:rFonts w:ascii="Times New Roman" w:hAnsi="Times New Roman"/>
          <w:sz w:val="24"/>
          <w:szCs w:val="24"/>
        </w:rPr>
        <w:t xml:space="preserve">ой </w:t>
      </w:r>
      <w:r w:rsidR="00677CEF">
        <w:rPr>
          <w:rFonts w:ascii="Times New Roman" w:hAnsi="Times New Roman"/>
          <w:sz w:val="24"/>
          <w:szCs w:val="24"/>
        </w:rPr>
        <w:t>дуговой сваркой на постоянном токе</w:t>
      </w:r>
    </w:p>
    <w:p w:rsidR="00A8107E" w:rsidRPr="00817766" w:rsidRDefault="00425858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показывают результаты с</w:t>
      </w:r>
      <w:r w:rsidR="00634137">
        <w:rPr>
          <w:rFonts w:ascii="Times New Roman" w:hAnsi="Times New Roman"/>
          <w:sz w:val="24"/>
          <w:szCs w:val="24"/>
        </w:rPr>
        <w:t xml:space="preserve"> облицовочной стороны </w:t>
      </w:r>
      <w:r w:rsidR="003C5C69">
        <w:rPr>
          <w:rFonts w:ascii="Times New Roman" w:hAnsi="Times New Roman"/>
          <w:sz w:val="24"/>
          <w:szCs w:val="24"/>
        </w:rPr>
        <w:t xml:space="preserve">сварного соединения </w:t>
      </w:r>
      <w:r w:rsidR="00634137">
        <w:rPr>
          <w:rFonts w:ascii="Times New Roman" w:hAnsi="Times New Roman"/>
          <w:sz w:val="24"/>
          <w:szCs w:val="24"/>
        </w:rPr>
        <w:t xml:space="preserve">пластины </w:t>
      </w:r>
      <w:r w:rsidR="002C35D6">
        <w:rPr>
          <w:rFonts w:ascii="Times New Roman" w:hAnsi="Times New Roman"/>
          <w:sz w:val="24"/>
          <w:szCs w:val="24"/>
        </w:rPr>
        <w:t xml:space="preserve">после сварки </w:t>
      </w:r>
      <w:r w:rsidR="0063413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стационарном режиме </w:t>
      </w:r>
      <w:r w:rsidR="00634137">
        <w:rPr>
          <w:rFonts w:ascii="Times New Roman" w:hAnsi="Times New Roman"/>
          <w:sz w:val="24"/>
          <w:szCs w:val="24"/>
        </w:rPr>
        <w:t xml:space="preserve">сформированы </w:t>
      </w:r>
      <w:r w:rsidR="002C35D6">
        <w:rPr>
          <w:rFonts w:ascii="Times New Roman" w:hAnsi="Times New Roman"/>
          <w:sz w:val="24"/>
          <w:szCs w:val="24"/>
        </w:rPr>
        <w:t xml:space="preserve">в поперечном направлении </w:t>
      </w:r>
      <w:r w:rsidR="00D461BD">
        <w:rPr>
          <w:rFonts w:ascii="Times New Roman" w:hAnsi="Times New Roman"/>
          <w:sz w:val="24"/>
          <w:szCs w:val="24"/>
        </w:rPr>
        <w:t>растягивающие</w:t>
      </w:r>
      <w:r w:rsidR="00634137">
        <w:rPr>
          <w:rFonts w:ascii="Times New Roman" w:hAnsi="Times New Roman"/>
          <w:sz w:val="24"/>
          <w:szCs w:val="24"/>
        </w:rPr>
        <w:t xml:space="preserve"> напряжения, в </w:t>
      </w:r>
      <w:r w:rsidR="00D461BD">
        <w:rPr>
          <w:rFonts w:ascii="Times New Roman" w:hAnsi="Times New Roman"/>
          <w:sz w:val="24"/>
          <w:szCs w:val="24"/>
        </w:rPr>
        <w:t>продольном –</w:t>
      </w:r>
      <w:r w:rsidR="00634137">
        <w:rPr>
          <w:rFonts w:ascii="Times New Roman" w:hAnsi="Times New Roman"/>
          <w:sz w:val="24"/>
          <w:szCs w:val="24"/>
        </w:rPr>
        <w:t xml:space="preserve"> напряжения сжатия. Максимальное значение растягивающих напряжений наблюдается в зоне металла шва и достигают до </w:t>
      </w:r>
      <w:r w:rsidR="00D461BD">
        <w:rPr>
          <w:rFonts w:ascii="Times New Roman" w:hAnsi="Times New Roman"/>
          <w:sz w:val="24"/>
          <w:szCs w:val="24"/>
        </w:rPr>
        <w:t>150</w:t>
      </w:r>
      <w:r w:rsidR="006D2ECF">
        <w:rPr>
          <w:rFonts w:ascii="Times New Roman" w:hAnsi="Times New Roman"/>
          <w:sz w:val="24"/>
          <w:szCs w:val="24"/>
        </w:rPr>
        <w:t xml:space="preserve"> МПа, в зоне </w:t>
      </w:r>
      <w:r w:rsidR="001B4AB6">
        <w:rPr>
          <w:rFonts w:ascii="Times New Roman" w:hAnsi="Times New Roman"/>
          <w:sz w:val="24"/>
          <w:szCs w:val="24"/>
        </w:rPr>
        <w:t>термического влияния – 140 МПа, н</w:t>
      </w:r>
      <w:r w:rsidR="00634137">
        <w:rPr>
          <w:rFonts w:ascii="Times New Roman" w:hAnsi="Times New Roman"/>
          <w:sz w:val="24"/>
          <w:szCs w:val="24"/>
        </w:rPr>
        <w:t xml:space="preserve">а расстоянии </w:t>
      </w:r>
      <w:r w:rsidR="00817766">
        <w:rPr>
          <w:rFonts w:ascii="Times New Roman" w:hAnsi="Times New Roman"/>
          <w:sz w:val="24"/>
          <w:szCs w:val="24"/>
        </w:rPr>
        <w:t xml:space="preserve">12-18 мм </w:t>
      </w:r>
      <w:r w:rsidR="00634137">
        <w:rPr>
          <w:rFonts w:ascii="Times New Roman" w:hAnsi="Times New Roman"/>
          <w:sz w:val="24"/>
          <w:szCs w:val="24"/>
        </w:rPr>
        <w:t>от центра шва наблюдается снижение значений растягивающих напряжений</w:t>
      </w:r>
      <w:r w:rsidR="003C5C69">
        <w:rPr>
          <w:rFonts w:ascii="Times New Roman" w:hAnsi="Times New Roman"/>
          <w:sz w:val="24"/>
          <w:szCs w:val="24"/>
        </w:rPr>
        <w:t xml:space="preserve"> </w:t>
      </w:r>
      <w:r w:rsidR="001B4AB6">
        <w:rPr>
          <w:rFonts w:ascii="Times New Roman" w:hAnsi="Times New Roman"/>
          <w:sz w:val="24"/>
          <w:szCs w:val="24"/>
        </w:rPr>
        <w:t>в интервале 4…</w:t>
      </w:r>
      <w:r w:rsidR="006D2ECF">
        <w:rPr>
          <w:rFonts w:ascii="Times New Roman" w:hAnsi="Times New Roman"/>
          <w:sz w:val="24"/>
          <w:szCs w:val="24"/>
        </w:rPr>
        <w:t xml:space="preserve"> 30 МПа </w:t>
      </w:r>
      <w:r w:rsidR="003C5C69">
        <w:rPr>
          <w:rFonts w:ascii="Times New Roman" w:hAnsi="Times New Roman"/>
          <w:sz w:val="24"/>
          <w:szCs w:val="24"/>
        </w:rPr>
        <w:t>(рис. 1, а)</w:t>
      </w:r>
      <w:r w:rsidR="00634137">
        <w:rPr>
          <w:rFonts w:ascii="Times New Roman" w:hAnsi="Times New Roman"/>
          <w:sz w:val="24"/>
          <w:szCs w:val="24"/>
        </w:rPr>
        <w:t>.</w:t>
      </w:r>
      <w:r w:rsidR="00D461BD">
        <w:rPr>
          <w:rFonts w:ascii="Times New Roman" w:hAnsi="Times New Roman"/>
          <w:sz w:val="24"/>
          <w:szCs w:val="24"/>
        </w:rPr>
        <w:t xml:space="preserve"> Со стороны корневого шва наоборот в поперечном</w:t>
      </w:r>
      <w:r w:rsidR="00634137">
        <w:rPr>
          <w:rFonts w:ascii="Times New Roman" w:hAnsi="Times New Roman"/>
          <w:sz w:val="24"/>
          <w:szCs w:val="24"/>
        </w:rPr>
        <w:t xml:space="preserve"> направлении </w:t>
      </w:r>
      <w:r w:rsidR="00D461BD">
        <w:rPr>
          <w:rFonts w:ascii="Times New Roman" w:hAnsi="Times New Roman"/>
          <w:sz w:val="24"/>
          <w:szCs w:val="24"/>
        </w:rPr>
        <w:t>напряжения сжатия</w:t>
      </w:r>
      <w:r w:rsidR="00634137">
        <w:rPr>
          <w:rFonts w:ascii="Times New Roman" w:hAnsi="Times New Roman"/>
          <w:sz w:val="24"/>
          <w:szCs w:val="24"/>
        </w:rPr>
        <w:t xml:space="preserve">, в </w:t>
      </w:r>
      <w:r w:rsidR="00D461BD">
        <w:rPr>
          <w:rFonts w:ascii="Times New Roman" w:hAnsi="Times New Roman"/>
          <w:sz w:val="24"/>
          <w:szCs w:val="24"/>
        </w:rPr>
        <w:t>продольном</w:t>
      </w:r>
      <w:r w:rsidR="00634137">
        <w:rPr>
          <w:rFonts w:ascii="Times New Roman" w:hAnsi="Times New Roman"/>
          <w:sz w:val="24"/>
          <w:szCs w:val="24"/>
        </w:rPr>
        <w:t xml:space="preserve"> </w:t>
      </w:r>
      <w:r w:rsidR="00D461BD">
        <w:rPr>
          <w:rFonts w:ascii="Times New Roman" w:hAnsi="Times New Roman"/>
          <w:sz w:val="24"/>
          <w:szCs w:val="24"/>
        </w:rPr>
        <w:t>–</w:t>
      </w:r>
      <w:r w:rsidR="00634137">
        <w:rPr>
          <w:rFonts w:ascii="Times New Roman" w:hAnsi="Times New Roman"/>
          <w:sz w:val="24"/>
          <w:szCs w:val="24"/>
        </w:rPr>
        <w:t xml:space="preserve"> </w:t>
      </w:r>
      <w:r w:rsidR="00216601">
        <w:rPr>
          <w:rFonts w:ascii="Times New Roman" w:hAnsi="Times New Roman"/>
          <w:sz w:val="24"/>
          <w:szCs w:val="24"/>
        </w:rPr>
        <w:t>растяжения</w:t>
      </w:r>
      <w:r w:rsidR="00634137">
        <w:rPr>
          <w:rFonts w:ascii="Times New Roman" w:hAnsi="Times New Roman"/>
          <w:sz w:val="24"/>
          <w:szCs w:val="24"/>
        </w:rPr>
        <w:t xml:space="preserve">. </w:t>
      </w:r>
      <w:r w:rsidR="00D461BD">
        <w:rPr>
          <w:rFonts w:ascii="Times New Roman" w:hAnsi="Times New Roman"/>
          <w:sz w:val="24"/>
          <w:szCs w:val="24"/>
        </w:rPr>
        <w:t xml:space="preserve">При этом </w:t>
      </w:r>
      <w:r w:rsidR="00013B3A">
        <w:rPr>
          <w:rFonts w:ascii="Times New Roman" w:hAnsi="Times New Roman"/>
          <w:sz w:val="24"/>
          <w:szCs w:val="24"/>
        </w:rPr>
        <w:t>значения</w:t>
      </w:r>
      <w:r w:rsidR="00634137">
        <w:rPr>
          <w:rFonts w:ascii="Times New Roman" w:hAnsi="Times New Roman"/>
          <w:sz w:val="24"/>
          <w:szCs w:val="24"/>
        </w:rPr>
        <w:t xml:space="preserve"> растягивающих напряжений </w:t>
      </w:r>
      <w:r w:rsidR="00013B3A">
        <w:rPr>
          <w:rFonts w:ascii="Times New Roman" w:hAnsi="Times New Roman"/>
          <w:sz w:val="24"/>
          <w:szCs w:val="24"/>
        </w:rPr>
        <w:t>по уровню выше по сравнению с облицовочной стороны сварного соединения. В металле шва</w:t>
      </w:r>
      <w:r w:rsidR="00634137">
        <w:rPr>
          <w:rFonts w:ascii="Times New Roman" w:hAnsi="Times New Roman"/>
          <w:sz w:val="24"/>
          <w:szCs w:val="24"/>
        </w:rPr>
        <w:t xml:space="preserve"> достигают до 280 МПа</w:t>
      </w:r>
      <w:r w:rsidR="006D2ECF">
        <w:rPr>
          <w:rFonts w:ascii="Times New Roman" w:hAnsi="Times New Roman"/>
          <w:sz w:val="24"/>
          <w:szCs w:val="24"/>
        </w:rPr>
        <w:t>, в зоне термического влияния – 270 МПа</w:t>
      </w:r>
      <w:r w:rsidR="001B4AB6">
        <w:rPr>
          <w:rFonts w:ascii="Times New Roman" w:hAnsi="Times New Roman"/>
          <w:sz w:val="24"/>
          <w:szCs w:val="24"/>
        </w:rPr>
        <w:t>,</w:t>
      </w:r>
      <w:r w:rsidR="00634137">
        <w:rPr>
          <w:rFonts w:ascii="Times New Roman" w:hAnsi="Times New Roman"/>
          <w:sz w:val="24"/>
          <w:szCs w:val="24"/>
        </w:rPr>
        <w:t xml:space="preserve"> </w:t>
      </w:r>
      <w:r w:rsidR="001B4AB6">
        <w:rPr>
          <w:rFonts w:ascii="Times New Roman" w:hAnsi="Times New Roman"/>
          <w:sz w:val="24"/>
          <w:szCs w:val="24"/>
        </w:rPr>
        <w:t>н</w:t>
      </w:r>
      <w:r w:rsidR="00634137">
        <w:rPr>
          <w:rFonts w:ascii="Times New Roman" w:hAnsi="Times New Roman"/>
          <w:sz w:val="24"/>
          <w:szCs w:val="24"/>
        </w:rPr>
        <w:t xml:space="preserve">а расстоянии </w:t>
      </w:r>
      <w:r w:rsidR="00817766">
        <w:rPr>
          <w:rFonts w:ascii="Times New Roman" w:hAnsi="Times New Roman"/>
          <w:sz w:val="24"/>
          <w:szCs w:val="24"/>
        </w:rPr>
        <w:t xml:space="preserve">12-18 мм </w:t>
      </w:r>
      <w:r w:rsidR="00634137">
        <w:rPr>
          <w:rFonts w:ascii="Times New Roman" w:hAnsi="Times New Roman"/>
          <w:sz w:val="24"/>
          <w:szCs w:val="24"/>
        </w:rPr>
        <w:t xml:space="preserve">от центра шва </w:t>
      </w:r>
      <w:r w:rsidR="00013B3A">
        <w:rPr>
          <w:rFonts w:ascii="Times New Roman" w:hAnsi="Times New Roman"/>
          <w:sz w:val="24"/>
          <w:szCs w:val="24"/>
        </w:rPr>
        <w:t>–</w:t>
      </w:r>
      <w:r w:rsidR="001B4AB6">
        <w:rPr>
          <w:rFonts w:ascii="Times New Roman" w:hAnsi="Times New Roman"/>
          <w:sz w:val="24"/>
          <w:szCs w:val="24"/>
        </w:rPr>
        <w:t xml:space="preserve"> 146… 172</w:t>
      </w:r>
      <w:r w:rsidR="006D2ECF">
        <w:rPr>
          <w:rFonts w:ascii="Times New Roman" w:hAnsi="Times New Roman"/>
          <w:sz w:val="24"/>
          <w:szCs w:val="24"/>
        </w:rPr>
        <w:t xml:space="preserve"> МПа </w:t>
      </w:r>
      <w:r w:rsidR="003C5C69">
        <w:rPr>
          <w:rFonts w:ascii="Times New Roman" w:hAnsi="Times New Roman"/>
          <w:sz w:val="24"/>
          <w:szCs w:val="24"/>
        </w:rPr>
        <w:t>(рис. 1, б)</w:t>
      </w:r>
      <w:r w:rsidR="00634137">
        <w:rPr>
          <w:rFonts w:ascii="Times New Roman" w:hAnsi="Times New Roman"/>
          <w:sz w:val="24"/>
          <w:szCs w:val="24"/>
        </w:rPr>
        <w:t>.</w:t>
      </w:r>
      <w:r w:rsidR="00D461BD">
        <w:rPr>
          <w:rFonts w:ascii="Times New Roman" w:hAnsi="Times New Roman"/>
          <w:sz w:val="24"/>
          <w:szCs w:val="24"/>
        </w:rPr>
        <w:t xml:space="preserve"> Это можно объяснить тем, чт</w:t>
      </w:r>
      <w:r w:rsidR="00817766">
        <w:rPr>
          <w:rFonts w:ascii="Times New Roman" w:hAnsi="Times New Roman"/>
          <w:sz w:val="24"/>
          <w:szCs w:val="24"/>
        </w:rPr>
        <w:t>о при каждом наложении слоя при сварке корневой шов испытывает наиболее длительное тепло вложение в результате чего</w:t>
      </w:r>
      <w:r w:rsidR="00214A10">
        <w:rPr>
          <w:rFonts w:ascii="Times New Roman" w:hAnsi="Times New Roman"/>
          <w:sz w:val="24"/>
          <w:szCs w:val="24"/>
        </w:rPr>
        <w:t xml:space="preserve"> с этой стороны</w:t>
      </w:r>
      <w:r w:rsidR="00817766">
        <w:rPr>
          <w:rFonts w:ascii="Times New Roman" w:hAnsi="Times New Roman"/>
          <w:sz w:val="24"/>
          <w:szCs w:val="24"/>
        </w:rPr>
        <w:t xml:space="preserve"> в зоне металла шва</w:t>
      </w:r>
      <w:r w:rsidR="001B4AB6">
        <w:rPr>
          <w:rFonts w:ascii="Times New Roman" w:hAnsi="Times New Roman"/>
          <w:sz w:val="24"/>
          <w:szCs w:val="24"/>
        </w:rPr>
        <w:t xml:space="preserve"> и термического влияния</w:t>
      </w:r>
      <w:r w:rsidR="00817766">
        <w:rPr>
          <w:rFonts w:ascii="Times New Roman" w:hAnsi="Times New Roman"/>
          <w:sz w:val="24"/>
          <w:szCs w:val="24"/>
        </w:rPr>
        <w:t xml:space="preserve"> возникают наиболее высокие растягивающие напряжения по сравнению с облицовочной.</w:t>
      </w:r>
      <w:r w:rsidR="001B4AB6">
        <w:rPr>
          <w:rFonts w:ascii="Times New Roman" w:hAnsi="Times New Roman"/>
          <w:sz w:val="24"/>
          <w:szCs w:val="24"/>
        </w:rPr>
        <w:t xml:space="preserve"> Также в связи с тем, что свариваемые фрагменты пластин при сварке находились свободном </w:t>
      </w:r>
      <w:r w:rsidR="00214A10">
        <w:rPr>
          <w:rFonts w:ascii="Times New Roman" w:hAnsi="Times New Roman"/>
          <w:sz w:val="24"/>
          <w:szCs w:val="24"/>
        </w:rPr>
        <w:t xml:space="preserve">состоянии вследствие упругопластического деформирования со стороны облицовочного шва </w:t>
      </w:r>
      <w:r w:rsidR="002F210C">
        <w:rPr>
          <w:rFonts w:ascii="Times New Roman" w:hAnsi="Times New Roman"/>
          <w:sz w:val="24"/>
          <w:szCs w:val="24"/>
        </w:rPr>
        <w:t xml:space="preserve">наблюдаем </w:t>
      </w:r>
      <w:r w:rsidR="00214A10">
        <w:rPr>
          <w:rFonts w:ascii="Times New Roman" w:hAnsi="Times New Roman"/>
          <w:sz w:val="24"/>
          <w:szCs w:val="24"/>
        </w:rPr>
        <w:t>формирование в поперечном направлении напряжения растяжения, в продольном –</w:t>
      </w:r>
      <w:r w:rsidR="00013B3A">
        <w:rPr>
          <w:rFonts w:ascii="Times New Roman" w:hAnsi="Times New Roman"/>
          <w:sz w:val="24"/>
          <w:szCs w:val="24"/>
        </w:rPr>
        <w:t xml:space="preserve"> сжатия</w:t>
      </w:r>
      <w:r w:rsidR="00214A10">
        <w:rPr>
          <w:rFonts w:ascii="Times New Roman" w:hAnsi="Times New Roman"/>
          <w:sz w:val="24"/>
          <w:szCs w:val="24"/>
        </w:rPr>
        <w:t>. Со стороны корневого шва наоборот.</w:t>
      </w:r>
    </w:p>
    <w:p w:rsidR="00A8107E" w:rsidRDefault="00817766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рис. 2 а, б представлены графики распределений средних значений остаточных напряжений </w:t>
      </w:r>
      <w:r w:rsidR="00013B3A">
        <w:rPr>
          <w:rFonts w:ascii="Times New Roman" w:hAnsi="Times New Roman"/>
          <w:sz w:val="24"/>
          <w:szCs w:val="24"/>
        </w:rPr>
        <w:t xml:space="preserve">с облицовочной и корневой стороны сварного соединения, измеренных в продольном и поперечном направлении на различном расстоянии </w:t>
      </w:r>
      <w:r w:rsidR="00013B3A" w:rsidRPr="00A8107E">
        <w:rPr>
          <w:rFonts w:ascii="Times New Roman" w:hAnsi="Times New Roman"/>
          <w:i/>
          <w:sz w:val="24"/>
          <w:szCs w:val="24"/>
        </w:rPr>
        <w:t>r</w:t>
      </w:r>
      <w:r w:rsidR="00013B3A">
        <w:rPr>
          <w:rFonts w:ascii="Times New Roman" w:hAnsi="Times New Roman"/>
          <w:sz w:val="24"/>
          <w:szCs w:val="24"/>
        </w:rPr>
        <w:t xml:space="preserve"> от центра шва </w:t>
      </w:r>
      <w:r w:rsidR="00677CEF">
        <w:rPr>
          <w:rFonts w:ascii="Times New Roman" w:hAnsi="Times New Roman"/>
          <w:sz w:val="24"/>
          <w:szCs w:val="24"/>
        </w:rPr>
        <w:t>выполненной импульсно-дуговой сваркой</w:t>
      </w:r>
      <w:r>
        <w:rPr>
          <w:rFonts w:ascii="Times New Roman" w:hAnsi="Times New Roman"/>
          <w:sz w:val="24"/>
          <w:szCs w:val="24"/>
        </w:rPr>
        <w:t>.</w:t>
      </w:r>
    </w:p>
    <w:p w:rsidR="00E60111" w:rsidRDefault="00E60111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0111" w:rsidRDefault="008609AF" w:rsidP="00E601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30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B8" w:rsidRDefault="008F51B8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51B8" w:rsidRDefault="008F51B8" w:rsidP="007D0C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2. Распределение значений остаточных напряжений</w:t>
      </w:r>
      <w:r w:rsidR="004A4B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A4BB8">
        <w:rPr>
          <w:rFonts w:ascii="Times New Roman" w:hAnsi="Times New Roman"/>
          <w:sz w:val="24"/>
          <w:szCs w:val="24"/>
        </w:rPr>
        <w:t xml:space="preserve">измеренных в поперечном (1) и продольном (2) направлении </w:t>
      </w:r>
      <w:r>
        <w:rPr>
          <w:rFonts w:ascii="Times New Roman" w:hAnsi="Times New Roman"/>
          <w:sz w:val="24"/>
          <w:szCs w:val="24"/>
        </w:rPr>
        <w:t>с облицовочной (а) и к</w:t>
      </w:r>
      <w:r w:rsidR="004A4BB8">
        <w:rPr>
          <w:rFonts w:ascii="Times New Roman" w:hAnsi="Times New Roman"/>
          <w:sz w:val="24"/>
          <w:szCs w:val="24"/>
        </w:rPr>
        <w:t>орневой (б) стороны сварного соединения</w:t>
      </w:r>
      <w:r>
        <w:rPr>
          <w:rFonts w:ascii="Times New Roman" w:hAnsi="Times New Roman"/>
          <w:sz w:val="24"/>
          <w:szCs w:val="24"/>
        </w:rPr>
        <w:t xml:space="preserve"> пластины из стали 14Х2ГМР выполне</w:t>
      </w:r>
      <w:r w:rsidR="004A4BB8">
        <w:rPr>
          <w:rFonts w:ascii="Times New Roman" w:hAnsi="Times New Roman"/>
          <w:sz w:val="24"/>
          <w:szCs w:val="24"/>
        </w:rPr>
        <w:t xml:space="preserve">нной </w:t>
      </w:r>
      <w:r w:rsidR="00677CEF">
        <w:rPr>
          <w:rFonts w:ascii="Times New Roman" w:hAnsi="Times New Roman"/>
          <w:sz w:val="24"/>
          <w:szCs w:val="24"/>
        </w:rPr>
        <w:t>импульсно-дуговой сваркой</w:t>
      </w:r>
    </w:p>
    <w:p w:rsidR="008F51B8" w:rsidRDefault="008F51B8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7766" w:rsidRDefault="00677CEF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импульсно-дуговой сварке</w:t>
      </w:r>
      <w:r w:rsidR="00817766">
        <w:rPr>
          <w:rFonts w:ascii="Times New Roman" w:hAnsi="Times New Roman"/>
          <w:sz w:val="24"/>
          <w:szCs w:val="24"/>
        </w:rPr>
        <w:t xml:space="preserve"> наблюдается такая же картина </w:t>
      </w:r>
      <w:r w:rsidR="006D2ECF">
        <w:rPr>
          <w:rFonts w:ascii="Times New Roman" w:hAnsi="Times New Roman"/>
          <w:sz w:val="24"/>
          <w:szCs w:val="24"/>
        </w:rPr>
        <w:t xml:space="preserve">распределений остаточных </w:t>
      </w:r>
      <w:r w:rsidR="00CE4CCA">
        <w:rPr>
          <w:rFonts w:ascii="Times New Roman" w:hAnsi="Times New Roman"/>
          <w:sz w:val="24"/>
          <w:szCs w:val="24"/>
        </w:rPr>
        <w:t xml:space="preserve">сварочных </w:t>
      </w:r>
      <w:r w:rsidR="006D2ECF">
        <w:rPr>
          <w:rFonts w:ascii="Times New Roman" w:hAnsi="Times New Roman"/>
          <w:sz w:val="24"/>
          <w:szCs w:val="24"/>
        </w:rPr>
        <w:t>напряжений</w:t>
      </w:r>
      <w:r w:rsidR="008C2855">
        <w:rPr>
          <w:rFonts w:ascii="Times New Roman" w:hAnsi="Times New Roman"/>
          <w:sz w:val="24"/>
          <w:szCs w:val="24"/>
        </w:rPr>
        <w:t>,</w:t>
      </w:r>
      <w:r w:rsidR="006D2ECF">
        <w:rPr>
          <w:rFonts w:ascii="Times New Roman" w:hAnsi="Times New Roman"/>
          <w:sz w:val="24"/>
          <w:szCs w:val="24"/>
        </w:rPr>
        <w:t xml:space="preserve"> </w:t>
      </w:r>
      <w:r w:rsidR="00817766">
        <w:rPr>
          <w:rFonts w:ascii="Times New Roman" w:hAnsi="Times New Roman"/>
          <w:sz w:val="24"/>
          <w:szCs w:val="24"/>
        </w:rPr>
        <w:t xml:space="preserve">как </w:t>
      </w:r>
      <w:r w:rsidR="003C5C69">
        <w:rPr>
          <w:rFonts w:ascii="Times New Roman" w:hAnsi="Times New Roman"/>
          <w:sz w:val="24"/>
          <w:szCs w:val="24"/>
        </w:rPr>
        <w:t xml:space="preserve">и </w:t>
      </w:r>
      <w:r w:rsidR="00817766">
        <w:rPr>
          <w:rFonts w:ascii="Times New Roman" w:hAnsi="Times New Roman"/>
          <w:sz w:val="24"/>
          <w:szCs w:val="24"/>
        </w:rPr>
        <w:t>пр</w:t>
      </w:r>
      <w:r w:rsidR="0021660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дуговой сварке на постоянном токе</w:t>
      </w:r>
      <w:r w:rsidR="00817766">
        <w:rPr>
          <w:rFonts w:ascii="Times New Roman" w:hAnsi="Times New Roman"/>
          <w:sz w:val="24"/>
          <w:szCs w:val="24"/>
        </w:rPr>
        <w:t>. Но по сравнени</w:t>
      </w:r>
      <w:r w:rsidR="00214A10"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z w:val="24"/>
          <w:szCs w:val="24"/>
        </w:rPr>
        <w:t>дуговой сваркой на постоянном токе</w:t>
      </w:r>
      <w:r w:rsidR="00214A1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импульсно-дуговой сварке</w:t>
      </w:r>
      <w:r w:rsidR="00214A10">
        <w:rPr>
          <w:rFonts w:ascii="Times New Roman" w:hAnsi="Times New Roman"/>
          <w:sz w:val="24"/>
          <w:szCs w:val="24"/>
        </w:rPr>
        <w:t xml:space="preserve"> </w:t>
      </w:r>
      <w:r w:rsidR="00817766">
        <w:rPr>
          <w:rFonts w:ascii="Times New Roman" w:hAnsi="Times New Roman"/>
          <w:sz w:val="24"/>
          <w:szCs w:val="24"/>
        </w:rPr>
        <w:t xml:space="preserve">значение растягивающих напряжений меньше. </w:t>
      </w:r>
      <w:r w:rsidR="00822052">
        <w:rPr>
          <w:rFonts w:ascii="Times New Roman" w:hAnsi="Times New Roman"/>
          <w:sz w:val="24"/>
          <w:szCs w:val="24"/>
        </w:rPr>
        <w:t xml:space="preserve">С облицовочной стороны </w:t>
      </w:r>
      <w:r w:rsidR="00817766">
        <w:rPr>
          <w:rFonts w:ascii="Times New Roman" w:hAnsi="Times New Roman"/>
          <w:sz w:val="24"/>
          <w:szCs w:val="24"/>
        </w:rPr>
        <w:t>в</w:t>
      </w:r>
      <w:r w:rsidR="00216601">
        <w:rPr>
          <w:rFonts w:ascii="Times New Roman" w:hAnsi="Times New Roman"/>
          <w:sz w:val="24"/>
          <w:szCs w:val="24"/>
        </w:rPr>
        <w:t xml:space="preserve"> </w:t>
      </w:r>
      <w:r w:rsidR="00817766">
        <w:rPr>
          <w:rFonts w:ascii="Times New Roman" w:hAnsi="Times New Roman"/>
          <w:sz w:val="24"/>
          <w:szCs w:val="24"/>
        </w:rPr>
        <w:t xml:space="preserve">зоне металла </w:t>
      </w:r>
      <w:r w:rsidR="00822052">
        <w:rPr>
          <w:rFonts w:ascii="Times New Roman" w:hAnsi="Times New Roman"/>
          <w:sz w:val="24"/>
          <w:szCs w:val="24"/>
        </w:rPr>
        <w:t xml:space="preserve">шва </w:t>
      </w:r>
      <w:r w:rsidR="00817766">
        <w:rPr>
          <w:rFonts w:ascii="Times New Roman" w:hAnsi="Times New Roman"/>
          <w:sz w:val="24"/>
          <w:szCs w:val="24"/>
        </w:rPr>
        <w:t>значение растягивающих напряжени</w:t>
      </w:r>
      <w:r w:rsidR="003C5C69">
        <w:rPr>
          <w:rFonts w:ascii="Times New Roman" w:hAnsi="Times New Roman"/>
          <w:sz w:val="24"/>
          <w:szCs w:val="24"/>
        </w:rPr>
        <w:t>й достигают до 90 МП</w:t>
      </w:r>
      <w:r w:rsidR="00817766">
        <w:rPr>
          <w:rFonts w:ascii="Times New Roman" w:hAnsi="Times New Roman"/>
          <w:sz w:val="24"/>
          <w:szCs w:val="24"/>
        </w:rPr>
        <w:t>а</w:t>
      </w:r>
      <w:r w:rsidR="006D2ECF">
        <w:rPr>
          <w:rFonts w:ascii="Times New Roman" w:hAnsi="Times New Roman"/>
          <w:sz w:val="24"/>
          <w:szCs w:val="24"/>
        </w:rPr>
        <w:t>, в з</w:t>
      </w:r>
      <w:r w:rsidR="00214A10">
        <w:rPr>
          <w:rFonts w:ascii="Times New Roman" w:hAnsi="Times New Roman"/>
          <w:sz w:val="24"/>
          <w:szCs w:val="24"/>
        </w:rPr>
        <w:t>оне термического влияния – 87 МП</w:t>
      </w:r>
      <w:r w:rsidR="006D2ECF">
        <w:rPr>
          <w:rFonts w:ascii="Times New Roman" w:hAnsi="Times New Roman"/>
          <w:sz w:val="24"/>
          <w:szCs w:val="24"/>
        </w:rPr>
        <w:t>а, на удалени</w:t>
      </w:r>
      <w:r w:rsidR="00214A10">
        <w:rPr>
          <w:rFonts w:ascii="Times New Roman" w:hAnsi="Times New Roman"/>
          <w:sz w:val="24"/>
          <w:szCs w:val="24"/>
        </w:rPr>
        <w:t xml:space="preserve">и 12-18 мм от центра </w:t>
      </w:r>
      <w:r w:rsidR="008C2855">
        <w:rPr>
          <w:rFonts w:ascii="Times New Roman" w:hAnsi="Times New Roman"/>
          <w:sz w:val="24"/>
          <w:szCs w:val="24"/>
        </w:rPr>
        <w:t xml:space="preserve">шва </w:t>
      </w:r>
      <w:r w:rsidR="00214A10">
        <w:rPr>
          <w:rFonts w:ascii="Times New Roman" w:hAnsi="Times New Roman"/>
          <w:sz w:val="24"/>
          <w:szCs w:val="24"/>
        </w:rPr>
        <w:t>снижение в интервале 5…</w:t>
      </w:r>
      <w:r w:rsidR="00F47D0E">
        <w:rPr>
          <w:rFonts w:ascii="Times New Roman" w:hAnsi="Times New Roman"/>
          <w:sz w:val="24"/>
          <w:szCs w:val="24"/>
        </w:rPr>
        <w:t xml:space="preserve"> 14</w:t>
      </w:r>
      <w:r w:rsidR="006D2ECF">
        <w:rPr>
          <w:rFonts w:ascii="Times New Roman" w:hAnsi="Times New Roman"/>
          <w:sz w:val="24"/>
          <w:szCs w:val="24"/>
        </w:rPr>
        <w:t xml:space="preserve"> МПа</w:t>
      </w:r>
      <w:r w:rsidR="005E2266">
        <w:rPr>
          <w:rFonts w:ascii="Times New Roman" w:hAnsi="Times New Roman"/>
          <w:sz w:val="24"/>
          <w:szCs w:val="24"/>
        </w:rPr>
        <w:t xml:space="preserve"> (рис</w:t>
      </w:r>
      <w:r w:rsidR="006D2ECF">
        <w:rPr>
          <w:rFonts w:ascii="Times New Roman" w:hAnsi="Times New Roman"/>
          <w:sz w:val="24"/>
          <w:szCs w:val="24"/>
        </w:rPr>
        <w:t>.</w:t>
      </w:r>
      <w:r w:rsidR="005E2266">
        <w:rPr>
          <w:rFonts w:ascii="Times New Roman" w:hAnsi="Times New Roman"/>
          <w:sz w:val="24"/>
          <w:szCs w:val="24"/>
        </w:rPr>
        <w:t xml:space="preserve"> 2, а).</w:t>
      </w:r>
      <w:r w:rsidR="00817766">
        <w:rPr>
          <w:rFonts w:ascii="Times New Roman" w:hAnsi="Times New Roman"/>
          <w:sz w:val="24"/>
          <w:szCs w:val="24"/>
        </w:rPr>
        <w:t xml:space="preserve"> </w:t>
      </w:r>
      <w:r w:rsidR="006D2ECF">
        <w:rPr>
          <w:rFonts w:ascii="Times New Roman" w:hAnsi="Times New Roman"/>
          <w:sz w:val="24"/>
          <w:szCs w:val="24"/>
        </w:rPr>
        <w:t>С</w:t>
      </w:r>
      <w:r w:rsidR="001E3ABF">
        <w:rPr>
          <w:rFonts w:ascii="Times New Roman" w:hAnsi="Times New Roman"/>
          <w:sz w:val="24"/>
          <w:szCs w:val="24"/>
        </w:rPr>
        <w:t xml:space="preserve">о стороны корневого </w:t>
      </w:r>
      <w:r w:rsidR="008C2855">
        <w:rPr>
          <w:rFonts w:ascii="Times New Roman" w:hAnsi="Times New Roman"/>
          <w:sz w:val="24"/>
          <w:szCs w:val="24"/>
        </w:rPr>
        <w:t>слоя</w:t>
      </w:r>
      <w:r w:rsidR="001E3ABF">
        <w:rPr>
          <w:rFonts w:ascii="Times New Roman" w:hAnsi="Times New Roman"/>
          <w:sz w:val="24"/>
          <w:szCs w:val="24"/>
        </w:rPr>
        <w:t xml:space="preserve"> в металле шва –</w:t>
      </w:r>
      <w:r w:rsidR="00817766">
        <w:rPr>
          <w:rFonts w:ascii="Times New Roman" w:hAnsi="Times New Roman"/>
          <w:sz w:val="24"/>
          <w:szCs w:val="24"/>
        </w:rPr>
        <w:t xml:space="preserve"> 80 МПа</w:t>
      </w:r>
      <w:r w:rsidR="001E3ABF">
        <w:rPr>
          <w:rFonts w:ascii="Times New Roman" w:hAnsi="Times New Roman"/>
          <w:sz w:val="24"/>
          <w:szCs w:val="24"/>
        </w:rPr>
        <w:t xml:space="preserve">, в зоне термического влияния – 70 МПа, на удалении 12-18 мм от центра шва – </w:t>
      </w:r>
      <w:r w:rsidR="009D5C7B">
        <w:rPr>
          <w:rFonts w:ascii="Times New Roman" w:hAnsi="Times New Roman"/>
          <w:sz w:val="24"/>
          <w:szCs w:val="24"/>
        </w:rPr>
        <w:t xml:space="preserve">17… </w:t>
      </w:r>
      <w:r w:rsidR="001E3ABF">
        <w:rPr>
          <w:rFonts w:ascii="Times New Roman" w:hAnsi="Times New Roman"/>
          <w:sz w:val="24"/>
          <w:szCs w:val="24"/>
        </w:rPr>
        <w:t>30 МПа</w:t>
      </w:r>
      <w:r w:rsidR="005E2266">
        <w:rPr>
          <w:rFonts w:ascii="Times New Roman" w:hAnsi="Times New Roman"/>
          <w:sz w:val="24"/>
          <w:szCs w:val="24"/>
        </w:rPr>
        <w:t xml:space="preserve"> (рис. 2, б)</w:t>
      </w:r>
      <w:r w:rsidR="00817766">
        <w:rPr>
          <w:rFonts w:ascii="Times New Roman" w:hAnsi="Times New Roman"/>
          <w:sz w:val="24"/>
          <w:szCs w:val="24"/>
        </w:rPr>
        <w:t>.</w:t>
      </w:r>
      <w:r w:rsidR="0067570C">
        <w:rPr>
          <w:rFonts w:ascii="Times New Roman" w:hAnsi="Times New Roman"/>
          <w:sz w:val="24"/>
          <w:szCs w:val="24"/>
        </w:rPr>
        <w:t xml:space="preserve"> Таким образом, применение импульсной дуговой сварки позволяет снизить </w:t>
      </w:r>
      <w:r w:rsidR="009F1A39">
        <w:rPr>
          <w:rFonts w:ascii="Times New Roman" w:hAnsi="Times New Roman"/>
          <w:sz w:val="24"/>
          <w:szCs w:val="24"/>
        </w:rPr>
        <w:t>уровень остаточных</w:t>
      </w:r>
      <w:r w:rsidR="0067570C">
        <w:rPr>
          <w:rFonts w:ascii="Times New Roman" w:hAnsi="Times New Roman"/>
          <w:sz w:val="24"/>
          <w:szCs w:val="24"/>
        </w:rPr>
        <w:t xml:space="preserve"> </w:t>
      </w:r>
      <w:r w:rsidR="009F1A39">
        <w:rPr>
          <w:rFonts w:ascii="Times New Roman" w:hAnsi="Times New Roman"/>
          <w:sz w:val="24"/>
          <w:szCs w:val="24"/>
        </w:rPr>
        <w:lastRenderedPageBreak/>
        <w:t xml:space="preserve">напряжений в сварном соединении, что может положительно повлиять на усталостную прочность. Возможно это связано с тем, что при импульсной дуговой сварке в сварном шве образуется </w:t>
      </w:r>
      <w:r w:rsidR="00744625">
        <w:rPr>
          <w:rFonts w:ascii="Times New Roman" w:hAnsi="Times New Roman"/>
          <w:sz w:val="24"/>
          <w:szCs w:val="24"/>
        </w:rPr>
        <w:t>мелкодисперсная структура</w:t>
      </w:r>
      <w:r w:rsidR="009F1A39">
        <w:rPr>
          <w:rFonts w:ascii="Times New Roman" w:hAnsi="Times New Roman"/>
          <w:sz w:val="24"/>
          <w:szCs w:val="24"/>
        </w:rPr>
        <w:t xml:space="preserve">, также не большой перегрев зоны термического влияния </w:t>
      </w:r>
      <w:r w:rsidR="00546321">
        <w:rPr>
          <w:rFonts w:ascii="Times New Roman" w:hAnsi="Times New Roman"/>
          <w:sz w:val="24"/>
          <w:szCs w:val="24"/>
        </w:rPr>
        <w:t>[</w:t>
      </w:r>
      <w:r w:rsidR="00546321" w:rsidRPr="00546321">
        <w:rPr>
          <w:rFonts w:ascii="Times New Roman" w:hAnsi="Times New Roman"/>
          <w:sz w:val="24"/>
          <w:szCs w:val="24"/>
        </w:rPr>
        <w:t>7-8</w:t>
      </w:r>
      <w:r w:rsidR="00546321">
        <w:rPr>
          <w:rFonts w:ascii="Times New Roman" w:hAnsi="Times New Roman"/>
          <w:sz w:val="24"/>
          <w:szCs w:val="24"/>
        </w:rPr>
        <w:t>]</w:t>
      </w:r>
      <w:r w:rsidR="00546321" w:rsidRPr="00546321">
        <w:rPr>
          <w:rFonts w:ascii="Times New Roman" w:hAnsi="Times New Roman"/>
          <w:sz w:val="24"/>
          <w:szCs w:val="24"/>
        </w:rPr>
        <w:t xml:space="preserve"> </w:t>
      </w:r>
      <w:r w:rsidR="00D53EC1">
        <w:rPr>
          <w:rFonts w:ascii="Times New Roman" w:hAnsi="Times New Roman"/>
          <w:sz w:val="24"/>
          <w:szCs w:val="24"/>
        </w:rPr>
        <w:t>способствуе</w:t>
      </w:r>
      <w:r w:rsidR="009F1A39">
        <w:rPr>
          <w:rFonts w:ascii="Times New Roman" w:hAnsi="Times New Roman"/>
          <w:sz w:val="24"/>
          <w:szCs w:val="24"/>
        </w:rPr>
        <w:t xml:space="preserve">т распределению </w:t>
      </w:r>
      <w:r w:rsidR="00546321">
        <w:rPr>
          <w:rFonts w:ascii="Times New Roman" w:hAnsi="Times New Roman"/>
          <w:sz w:val="24"/>
          <w:szCs w:val="24"/>
        </w:rPr>
        <w:t xml:space="preserve">значительно </w:t>
      </w:r>
      <w:r w:rsidR="009F1A39">
        <w:rPr>
          <w:rFonts w:ascii="Times New Roman" w:hAnsi="Times New Roman"/>
          <w:sz w:val="24"/>
          <w:szCs w:val="24"/>
        </w:rPr>
        <w:t xml:space="preserve">не высоких по значению остаточных напряжений в </w:t>
      </w:r>
      <w:r w:rsidR="00546321">
        <w:rPr>
          <w:rFonts w:ascii="Times New Roman" w:hAnsi="Times New Roman"/>
          <w:sz w:val="24"/>
          <w:szCs w:val="24"/>
        </w:rPr>
        <w:t>зонах сварного соединения</w:t>
      </w:r>
      <w:r w:rsidR="009F1A39">
        <w:rPr>
          <w:rFonts w:ascii="Times New Roman" w:hAnsi="Times New Roman"/>
          <w:sz w:val="24"/>
          <w:szCs w:val="24"/>
        </w:rPr>
        <w:t xml:space="preserve"> по сравнению стационарным режимом сварки.</w:t>
      </w:r>
    </w:p>
    <w:p w:rsidR="001E3ABF" w:rsidRDefault="001E3ABF" w:rsidP="001E3AB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3ABF" w:rsidRPr="001E3ABF" w:rsidRDefault="001E3ABF" w:rsidP="001E3ABF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E3ABF">
        <w:rPr>
          <w:rFonts w:ascii="Times New Roman" w:hAnsi="Times New Roman"/>
          <w:b/>
          <w:sz w:val="24"/>
          <w:szCs w:val="24"/>
        </w:rPr>
        <w:t>Выводы:</w:t>
      </w:r>
    </w:p>
    <w:p w:rsidR="001E3ABF" w:rsidRDefault="001E3ABF" w:rsidP="001E3A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22052" w:rsidRPr="001E3ABF">
        <w:rPr>
          <w:rFonts w:ascii="Times New Roman" w:hAnsi="Times New Roman"/>
          <w:sz w:val="24"/>
          <w:szCs w:val="24"/>
        </w:rPr>
        <w:t xml:space="preserve">Таким образом, при </w:t>
      </w:r>
      <w:r w:rsidR="008F51B8" w:rsidRPr="001E3ABF">
        <w:rPr>
          <w:rFonts w:ascii="Times New Roman" w:hAnsi="Times New Roman"/>
          <w:sz w:val="24"/>
          <w:szCs w:val="24"/>
        </w:rPr>
        <w:t xml:space="preserve">дуговой </w:t>
      </w:r>
      <w:r w:rsidR="00822052" w:rsidRPr="001E3ABF">
        <w:rPr>
          <w:rFonts w:ascii="Times New Roman" w:hAnsi="Times New Roman"/>
          <w:sz w:val="24"/>
          <w:szCs w:val="24"/>
        </w:rPr>
        <w:t xml:space="preserve">сварке </w:t>
      </w:r>
      <w:r w:rsidR="00C37BF5">
        <w:rPr>
          <w:rFonts w:ascii="Times New Roman" w:hAnsi="Times New Roman"/>
          <w:sz w:val="24"/>
          <w:szCs w:val="24"/>
        </w:rPr>
        <w:t>на постоянном токе</w:t>
      </w:r>
      <w:r w:rsidR="00822052" w:rsidRPr="001E3ABF">
        <w:rPr>
          <w:rFonts w:ascii="Times New Roman" w:hAnsi="Times New Roman"/>
          <w:sz w:val="24"/>
          <w:szCs w:val="24"/>
        </w:rPr>
        <w:t xml:space="preserve"> </w:t>
      </w:r>
      <w:r w:rsidRPr="001E3ABF">
        <w:rPr>
          <w:rFonts w:ascii="Times New Roman" w:hAnsi="Times New Roman"/>
          <w:sz w:val="24"/>
          <w:szCs w:val="24"/>
        </w:rPr>
        <w:t>в зонах</w:t>
      </w:r>
      <w:r w:rsidR="008F51B8" w:rsidRPr="001E3ABF">
        <w:rPr>
          <w:rFonts w:ascii="Times New Roman" w:hAnsi="Times New Roman"/>
          <w:sz w:val="24"/>
          <w:szCs w:val="24"/>
        </w:rPr>
        <w:t xml:space="preserve"> </w:t>
      </w:r>
      <w:r w:rsidRPr="001E3ABF">
        <w:rPr>
          <w:rFonts w:ascii="Times New Roman" w:hAnsi="Times New Roman"/>
          <w:sz w:val="24"/>
          <w:szCs w:val="24"/>
        </w:rPr>
        <w:t xml:space="preserve">сварного соединения </w:t>
      </w:r>
      <w:r w:rsidR="008F51B8" w:rsidRPr="001E3ABF">
        <w:rPr>
          <w:rFonts w:ascii="Times New Roman" w:hAnsi="Times New Roman"/>
          <w:sz w:val="24"/>
          <w:szCs w:val="24"/>
        </w:rPr>
        <w:t>формируются</w:t>
      </w:r>
      <w:r w:rsidR="00822052" w:rsidRPr="001E3ABF">
        <w:rPr>
          <w:rFonts w:ascii="Times New Roman" w:hAnsi="Times New Roman"/>
          <w:sz w:val="24"/>
          <w:szCs w:val="24"/>
        </w:rPr>
        <w:t xml:space="preserve"> </w:t>
      </w:r>
      <w:r w:rsidR="00546321">
        <w:rPr>
          <w:rFonts w:ascii="Times New Roman" w:hAnsi="Times New Roman"/>
          <w:sz w:val="24"/>
          <w:szCs w:val="24"/>
        </w:rPr>
        <w:t>сравнительно</w:t>
      </w:r>
      <w:r w:rsidR="008F51B8" w:rsidRPr="001E3ABF">
        <w:rPr>
          <w:rFonts w:ascii="Times New Roman" w:hAnsi="Times New Roman"/>
          <w:sz w:val="24"/>
          <w:szCs w:val="24"/>
        </w:rPr>
        <w:t xml:space="preserve"> </w:t>
      </w:r>
      <w:r w:rsidR="00822052" w:rsidRPr="001E3ABF">
        <w:rPr>
          <w:rFonts w:ascii="Times New Roman" w:hAnsi="Times New Roman"/>
          <w:sz w:val="24"/>
          <w:szCs w:val="24"/>
        </w:rPr>
        <w:t>высокие растягивающие остаточные напря</w:t>
      </w:r>
      <w:r w:rsidR="00A5184F">
        <w:rPr>
          <w:rFonts w:ascii="Times New Roman" w:hAnsi="Times New Roman"/>
          <w:sz w:val="24"/>
          <w:szCs w:val="24"/>
        </w:rPr>
        <w:t xml:space="preserve">жения, чем </w:t>
      </w:r>
      <w:r w:rsidR="00C37BF5">
        <w:rPr>
          <w:rFonts w:ascii="Times New Roman" w:hAnsi="Times New Roman"/>
          <w:sz w:val="24"/>
          <w:szCs w:val="24"/>
        </w:rPr>
        <w:t>при</w:t>
      </w:r>
      <w:r w:rsidR="00A5184F">
        <w:rPr>
          <w:rFonts w:ascii="Times New Roman" w:hAnsi="Times New Roman"/>
          <w:sz w:val="24"/>
          <w:szCs w:val="24"/>
        </w:rPr>
        <w:t xml:space="preserve"> импульсно</w:t>
      </w:r>
      <w:r w:rsidR="00C37BF5">
        <w:rPr>
          <w:rFonts w:ascii="Times New Roman" w:hAnsi="Times New Roman"/>
          <w:sz w:val="24"/>
          <w:szCs w:val="24"/>
        </w:rPr>
        <w:t>-дуговой сварке</w:t>
      </w:r>
      <w:r w:rsidR="00A5184F">
        <w:rPr>
          <w:rFonts w:ascii="Times New Roman" w:hAnsi="Times New Roman"/>
          <w:sz w:val="24"/>
          <w:szCs w:val="24"/>
        </w:rPr>
        <w:t>.</w:t>
      </w:r>
    </w:p>
    <w:p w:rsidR="00DD3B83" w:rsidRDefault="00DD3B83" w:rsidP="001E3A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Адаптивные</w:t>
      </w:r>
      <w:r w:rsidRPr="00A559DB">
        <w:rPr>
          <w:rFonts w:ascii="Times New Roman" w:hAnsi="Times New Roman"/>
          <w:sz w:val="24"/>
          <w:szCs w:val="24"/>
        </w:rPr>
        <w:t xml:space="preserve"> импульсн</w:t>
      </w:r>
      <w:r>
        <w:rPr>
          <w:rFonts w:ascii="Times New Roman" w:hAnsi="Times New Roman"/>
          <w:sz w:val="24"/>
          <w:szCs w:val="24"/>
        </w:rPr>
        <w:t>ые технологические процессы сварки и наплавки за счет</w:t>
      </w:r>
      <w:r w:rsidRPr="00DD3B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возможности программировать ввод</w:t>
      </w:r>
      <w:r w:rsidR="00D53EC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тепла в зону сварного соединения, управлять процессами плавления и переноса каждой капли электродного металла </w:t>
      </w:r>
      <w:r w:rsidR="00D53EC1">
        <w:rPr>
          <w:rFonts w:ascii="Times New Roman" w:hAnsi="Times New Roman"/>
          <w:sz w:val="24"/>
          <w:szCs w:val="24"/>
        </w:rPr>
        <w:t>способствует формированию</w:t>
      </w:r>
      <w:r>
        <w:rPr>
          <w:rFonts w:ascii="Times New Roman" w:hAnsi="Times New Roman"/>
          <w:sz w:val="24"/>
          <w:szCs w:val="24"/>
        </w:rPr>
        <w:t xml:space="preserve"> не значительных по значению распределений остаточных </w:t>
      </w:r>
      <w:r w:rsidR="00D53EC1">
        <w:rPr>
          <w:rFonts w:ascii="Times New Roman" w:hAnsi="Times New Roman"/>
          <w:sz w:val="24"/>
          <w:szCs w:val="24"/>
        </w:rPr>
        <w:t xml:space="preserve">сварочных </w:t>
      </w:r>
      <w:r>
        <w:rPr>
          <w:rFonts w:ascii="Times New Roman" w:hAnsi="Times New Roman"/>
          <w:sz w:val="24"/>
          <w:szCs w:val="24"/>
        </w:rPr>
        <w:t>напряжений по всей зоне шва.</w:t>
      </w:r>
    </w:p>
    <w:p w:rsidR="00A12DEA" w:rsidRDefault="00744625" w:rsidP="001E3A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2DEA">
        <w:rPr>
          <w:rFonts w:ascii="Times New Roman" w:hAnsi="Times New Roman"/>
          <w:sz w:val="24"/>
          <w:szCs w:val="24"/>
        </w:rPr>
        <w:t>. Анализ проведенных исследований показывает, что применение импульсно</w:t>
      </w:r>
      <w:r w:rsidR="00C37BF5">
        <w:rPr>
          <w:rFonts w:ascii="Times New Roman" w:hAnsi="Times New Roman"/>
          <w:sz w:val="24"/>
          <w:szCs w:val="24"/>
        </w:rPr>
        <w:t>-</w:t>
      </w:r>
      <w:r w:rsidR="00A12DEA">
        <w:rPr>
          <w:rFonts w:ascii="Times New Roman" w:hAnsi="Times New Roman"/>
          <w:sz w:val="24"/>
          <w:szCs w:val="24"/>
        </w:rPr>
        <w:t>дуговой сварки</w:t>
      </w:r>
      <w:r w:rsidR="00A12DEA" w:rsidRPr="00A12DEA">
        <w:rPr>
          <w:rFonts w:ascii="Times New Roman" w:hAnsi="Times New Roman"/>
          <w:sz w:val="24"/>
          <w:szCs w:val="24"/>
        </w:rPr>
        <w:t xml:space="preserve"> </w:t>
      </w:r>
      <w:r w:rsidR="00A12DEA">
        <w:rPr>
          <w:rFonts w:ascii="Times New Roman" w:hAnsi="Times New Roman"/>
          <w:sz w:val="24"/>
          <w:szCs w:val="24"/>
        </w:rPr>
        <w:t>наиболее эффективна для получения сварных соединений из конструкционной стали и</w:t>
      </w:r>
      <w:r w:rsidR="00A12DEA" w:rsidRPr="00A12DEA">
        <w:rPr>
          <w:rFonts w:ascii="Times New Roman" w:hAnsi="Times New Roman"/>
          <w:sz w:val="24"/>
          <w:szCs w:val="24"/>
        </w:rPr>
        <w:t xml:space="preserve"> повышения прочностных</w:t>
      </w:r>
      <w:r w:rsidR="00895334">
        <w:rPr>
          <w:rFonts w:ascii="Times New Roman" w:hAnsi="Times New Roman"/>
          <w:sz w:val="24"/>
          <w:szCs w:val="24"/>
        </w:rPr>
        <w:t>,</w:t>
      </w:r>
      <w:r w:rsidR="00A12DEA" w:rsidRPr="00A12DEA">
        <w:rPr>
          <w:rFonts w:ascii="Times New Roman" w:hAnsi="Times New Roman"/>
          <w:sz w:val="24"/>
          <w:szCs w:val="24"/>
        </w:rPr>
        <w:t xml:space="preserve"> и эксплуатационных свойств конструкций со сварными соединениями, для работы в условиях Сибири и Крайнего Север</w:t>
      </w:r>
      <w:r w:rsidR="00A12DEA">
        <w:rPr>
          <w:rFonts w:ascii="Times New Roman" w:hAnsi="Times New Roman"/>
          <w:sz w:val="24"/>
          <w:szCs w:val="24"/>
        </w:rPr>
        <w:t>а.</w:t>
      </w:r>
    </w:p>
    <w:p w:rsidR="00744625" w:rsidRDefault="00744625" w:rsidP="001E3A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4625" w:rsidRPr="001E3ABF" w:rsidRDefault="00744625" w:rsidP="001E3A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2052" w:rsidRPr="00822052" w:rsidRDefault="00822052" w:rsidP="008220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2052" w:rsidRPr="00B25D23" w:rsidRDefault="00822052" w:rsidP="00822052">
      <w:pPr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Литература</w:t>
      </w:r>
    </w:p>
    <w:p w:rsidR="009D5C7B" w:rsidRPr="00B25D23" w:rsidRDefault="009D5C7B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 xml:space="preserve">Винокуров, В.А. </w:t>
      </w:r>
      <w:proofErr w:type="spellStart"/>
      <w:r w:rsidRPr="00B25D23">
        <w:rPr>
          <w:rFonts w:ascii="Times New Roman" w:hAnsi="Times New Roman"/>
          <w:i/>
          <w:sz w:val="20"/>
          <w:szCs w:val="20"/>
        </w:rPr>
        <w:t>Григорьянц</w:t>
      </w:r>
      <w:proofErr w:type="spellEnd"/>
      <w:r w:rsidRPr="00B25D23">
        <w:rPr>
          <w:rFonts w:ascii="Times New Roman" w:hAnsi="Times New Roman"/>
          <w:i/>
          <w:sz w:val="20"/>
          <w:szCs w:val="20"/>
        </w:rPr>
        <w:t>, А.Г. Теория свар</w:t>
      </w:r>
      <w:r w:rsidR="00F728E3" w:rsidRPr="00B25D23">
        <w:rPr>
          <w:rFonts w:ascii="Times New Roman" w:hAnsi="Times New Roman"/>
          <w:i/>
          <w:sz w:val="20"/>
          <w:szCs w:val="20"/>
        </w:rPr>
        <w:t>очных деформаций и напряжений. М.</w:t>
      </w:r>
      <w:proofErr w:type="gramStart"/>
      <w:r w:rsidR="00F728E3" w:rsidRPr="00B25D23">
        <w:rPr>
          <w:rFonts w:ascii="Times New Roman" w:hAnsi="Times New Roman"/>
          <w:i/>
          <w:sz w:val="20"/>
          <w:szCs w:val="20"/>
        </w:rPr>
        <w:t xml:space="preserve"> :</w:t>
      </w:r>
      <w:proofErr w:type="gramEnd"/>
      <w:r w:rsidR="00F728E3" w:rsidRPr="00B25D23">
        <w:rPr>
          <w:rFonts w:ascii="Times New Roman" w:hAnsi="Times New Roman"/>
          <w:i/>
          <w:sz w:val="20"/>
          <w:szCs w:val="20"/>
        </w:rPr>
        <w:t xml:space="preserve"> Машиностроение, 1984. </w:t>
      </w:r>
      <w:r w:rsidRPr="00B25D23">
        <w:rPr>
          <w:rFonts w:ascii="Times New Roman" w:hAnsi="Times New Roman"/>
          <w:i/>
          <w:sz w:val="20"/>
          <w:szCs w:val="20"/>
        </w:rPr>
        <w:t>284 с.</w:t>
      </w:r>
    </w:p>
    <w:p w:rsidR="009D5C7B" w:rsidRPr="00B25D23" w:rsidRDefault="009D5C7B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Вишняков, Я.Д.  Пискарев, В.Д. Управление остаточными напряжениями в металлах и сплавах. М.: Металлургия, 1989. 254 с.</w:t>
      </w:r>
    </w:p>
    <w:p w:rsidR="00E61185" w:rsidRPr="00B25D23" w:rsidRDefault="00E61185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 xml:space="preserve">Голиков, Н.И. Прочность сварных соединений резервуаров и трубопроводов, </w:t>
      </w:r>
      <w:proofErr w:type="spellStart"/>
      <w:r w:rsidRPr="00B25D23">
        <w:rPr>
          <w:rFonts w:ascii="Times New Roman" w:hAnsi="Times New Roman"/>
          <w:i/>
          <w:sz w:val="20"/>
          <w:szCs w:val="20"/>
        </w:rPr>
        <w:t>эксплуатирующихся</w:t>
      </w:r>
      <w:proofErr w:type="spellEnd"/>
      <w:r w:rsidRPr="00B25D23">
        <w:rPr>
          <w:rFonts w:ascii="Times New Roman" w:hAnsi="Times New Roman"/>
          <w:i/>
          <w:sz w:val="20"/>
          <w:szCs w:val="20"/>
        </w:rPr>
        <w:t xml:space="preserve"> в условиях Севера</w:t>
      </w:r>
      <w:proofErr w:type="gramStart"/>
      <w:r w:rsidRPr="00B25D23">
        <w:rPr>
          <w:rFonts w:ascii="Times New Roman" w:hAnsi="Times New Roman"/>
          <w:i/>
          <w:sz w:val="20"/>
          <w:szCs w:val="20"/>
        </w:rPr>
        <w:t xml:space="preserve"> :</w:t>
      </w:r>
      <w:proofErr w:type="gramEnd"/>
      <w:r w:rsidRPr="00B25D23">
        <w:rPr>
          <w:rFonts w:ascii="Times New Roman" w:hAnsi="Times New Roman"/>
          <w:i/>
          <w:sz w:val="20"/>
          <w:szCs w:val="20"/>
        </w:rPr>
        <w:t xml:space="preserve"> монография / Н.И. Голиков, А.П. </w:t>
      </w:r>
      <w:proofErr w:type="spellStart"/>
      <w:r w:rsidRPr="00B25D23">
        <w:rPr>
          <w:rFonts w:ascii="Times New Roman" w:hAnsi="Times New Roman"/>
          <w:i/>
          <w:sz w:val="20"/>
          <w:szCs w:val="20"/>
        </w:rPr>
        <w:t>Аммосов</w:t>
      </w:r>
      <w:proofErr w:type="spellEnd"/>
      <w:r w:rsidRPr="00B25D23">
        <w:rPr>
          <w:rFonts w:ascii="Times New Roman" w:hAnsi="Times New Roman"/>
          <w:i/>
          <w:sz w:val="20"/>
          <w:szCs w:val="20"/>
        </w:rPr>
        <w:t>; Ин-т физико-технических проблем Севера им. В.П. Ларионова СО РАН. −</w:t>
      </w:r>
      <w:r w:rsidR="00561C87">
        <w:rPr>
          <w:rFonts w:ascii="Times New Roman" w:hAnsi="Times New Roman"/>
          <w:i/>
          <w:sz w:val="20"/>
          <w:szCs w:val="20"/>
        </w:rPr>
        <w:t xml:space="preserve"> </w:t>
      </w:r>
      <w:r w:rsidRPr="00B25D23">
        <w:rPr>
          <w:rFonts w:ascii="Times New Roman" w:hAnsi="Times New Roman"/>
          <w:i/>
          <w:sz w:val="20"/>
          <w:szCs w:val="20"/>
        </w:rPr>
        <w:t>Якутск</w:t>
      </w:r>
      <w:proofErr w:type="gramStart"/>
      <w:r w:rsidRPr="00B25D23">
        <w:rPr>
          <w:rFonts w:ascii="Times New Roman" w:hAnsi="Times New Roman"/>
          <w:i/>
          <w:sz w:val="20"/>
          <w:szCs w:val="20"/>
        </w:rPr>
        <w:t xml:space="preserve"> :</w:t>
      </w:r>
      <w:proofErr w:type="gramEnd"/>
      <w:r w:rsidRPr="00B25D23">
        <w:rPr>
          <w:rFonts w:ascii="Times New Roman" w:hAnsi="Times New Roman"/>
          <w:i/>
          <w:sz w:val="20"/>
          <w:szCs w:val="20"/>
        </w:rPr>
        <w:t xml:space="preserve"> Изд-во СВФУ, 2012. 232 с.</w:t>
      </w:r>
    </w:p>
    <w:p w:rsidR="00E61185" w:rsidRPr="00B25D23" w:rsidRDefault="00E61185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Голиков, Н.И. Дмитриев, В.В. Остаточные напряжения кольцевых стыков магистрального газопровода при длительной эксплуатации в условиях Севера // Автоматическая сварка. 2012. № 12. С. 17-20.</w:t>
      </w:r>
    </w:p>
    <w:p w:rsidR="00F728E3" w:rsidRPr="00B25D23" w:rsidRDefault="009D5C7B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Голиков, Н. И. Сидоров, М.М. Исследование перераспределений остаточных напряжений при циклическом нагружении сварных соединений // Сварочное производство. 2013. № 12. С. 18-20.</w:t>
      </w:r>
    </w:p>
    <w:p w:rsidR="00F728E3" w:rsidRPr="00B25D23" w:rsidRDefault="00F728E3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Николаев, Г.А. Сварные конструкции. М</w:t>
      </w:r>
      <w:proofErr w:type="gramStart"/>
      <w:r w:rsidRPr="00B25D23">
        <w:rPr>
          <w:rFonts w:ascii="Times New Roman" w:hAnsi="Times New Roman"/>
          <w:i/>
          <w:sz w:val="20"/>
          <w:szCs w:val="20"/>
        </w:rPr>
        <w:t xml:space="preserve"> :</w:t>
      </w:r>
      <w:proofErr w:type="gramEnd"/>
      <w:r w:rsidRPr="00B25D2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25D23">
        <w:rPr>
          <w:rFonts w:ascii="Times New Roman" w:hAnsi="Times New Roman"/>
          <w:i/>
          <w:sz w:val="20"/>
          <w:szCs w:val="20"/>
        </w:rPr>
        <w:t>Машгиз</w:t>
      </w:r>
      <w:proofErr w:type="spellEnd"/>
      <w:r w:rsidRPr="00B25D23">
        <w:rPr>
          <w:rFonts w:ascii="Times New Roman" w:hAnsi="Times New Roman"/>
          <w:i/>
          <w:sz w:val="20"/>
          <w:szCs w:val="20"/>
        </w:rPr>
        <w:t>, 1962. 552 с.</w:t>
      </w:r>
    </w:p>
    <w:p w:rsidR="00E61185" w:rsidRPr="00B25D23" w:rsidRDefault="00E61185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Сараев, Ю.Н. Импульсные технологические процессы сварки и наплавки. Новосибирск: Наука, 1994. 108 с.</w:t>
      </w:r>
    </w:p>
    <w:p w:rsidR="00E61185" w:rsidRPr="00B25D23" w:rsidRDefault="00E61185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Сараев, Ю.Н. Особенности применения методов импульсного высокоэнергетического воздействия на технологическую стабильность, качество и надежность неразъемных соединений технических систем северного исполнения / Труды V Евразийского симпозиума по проблемам прочности материалов и машин для регионов холодного климата: Пленарные доклады. Якутск: 2010. С.54-64</w:t>
      </w:r>
    </w:p>
    <w:p w:rsidR="00822052" w:rsidRPr="00B25D23" w:rsidRDefault="00F728E3" w:rsidP="00E6118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B25D23">
        <w:rPr>
          <w:rFonts w:ascii="Times New Roman" w:hAnsi="Times New Roman"/>
          <w:i/>
          <w:sz w:val="20"/>
          <w:szCs w:val="20"/>
        </w:rPr>
        <w:t>Сараев, Ю.Н. Голиков, Н.И., Дмитриев, В.В. Санников</w:t>
      </w:r>
      <w:r w:rsidR="00E61185" w:rsidRPr="00B25D23">
        <w:rPr>
          <w:rFonts w:ascii="Times New Roman" w:hAnsi="Times New Roman"/>
          <w:i/>
          <w:sz w:val="20"/>
          <w:szCs w:val="20"/>
        </w:rPr>
        <w:t>, И.И.</w:t>
      </w:r>
      <w:r w:rsidRPr="00B25D23">
        <w:rPr>
          <w:rFonts w:ascii="Times New Roman" w:hAnsi="Times New Roman"/>
          <w:i/>
          <w:sz w:val="20"/>
          <w:szCs w:val="20"/>
        </w:rPr>
        <w:t xml:space="preserve"> Безбородов</w:t>
      </w:r>
      <w:r w:rsidR="00E61185" w:rsidRPr="00B25D23">
        <w:rPr>
          <w:rFonts w:ascii="Times New Roman" w:hAnsi="Times New Roman"/>
          <w:i/>
          <w:sz w:val="20"/>
          <w:szCs w:val="20"/>
        </w:rPr>
        <w:t>, В.П.</w:t>
      </w:r>
      <w:r w:rsidRPr="00B25D23">
        <w:rPr>
          <w:rFonts w:ascii="Times New Roman" w:hAnsi="Times New Roman"/>
          <w:i/>
          <w:sz w:val="20"/>
          <w:szCs w:val="20"/>
        </w:rPr>
        <w:t xml:space="preserve"> Григорьева</w:t>
      </w:r>
      <w:r w:rsidR="00E61185" w:rsidRPr="00B25D23">
        <w:rPr>
          <w:rFonts w:ascii="Times New Roman" w:hAnsi="Times New Roman"/>
          <w:i/>
          <w:sz w:val="20"/>
          <w:szCs w:val="20"/>
        </w:rPr>
        <w:t>,</w:t>
      </w:r>
      <w:r w:rsidRPr="00B25D23">
        <w:rPr>
          <w:rFonts w:ascii="Times New Roman" w:hAnsi="Times New Roman"/>
          <w:i/>
          <w:sz w:val="20"/>
          <w:szCs w:val="20"/>
        </w:rPr>
        <w:t xml:space="preserve"> А.А. Исследование влияния адаптивной импульсно-дуговой сварки на механические свойства и остаточные напряжения сварных соединений стали мар</w:t>
      </w:r>
      <w:r w:rsidR="00E61185" w:rsidRPr="00B25D23">
        <w:rPr>
          <w:rFonts w:ascii="Times New Roman" w:hAnsi="Times New Roman"/>
          <w:i/>
          <w:sz w:val="20"/>
          <w:szCs w:val="20"/>
        </w:rPr>
        <w:t xml:space="preserve">ки 09Г2С // Обработка металлов. 2013. </w:t>
      </w:r>
      <w:r w:rsidRPr="00B25D23">
        <w:rPr>
          <w:rFonts w:ascii="Times New Roman" w:hAnsi="Times New Roman"/>
          <w:i/>
          <w:sz w:val="20"/>
          <w:szCs w:val="20"/>
        </w:rPr>
        <w:t>№ 3</w:t>
      </w:r>
      <w:r w:rsidR="00E61185" w:rsidRPr="00B25D23">
        <w:rPr>
          <w:rFonts w:ascii="Times New Roman" w:hAnsi="Times New Roman"/>
          <w:i/>
          <w:sz w:val="20"/>
          <w:szCs w:val="20"/>
        </w:rPr>
        <w:t xml:space="preserve"> (60).</w:t>
      </w:r>
      <w:r w:rsidRPr="00B25D23">
        <w:rPr>
          <w:rFonts w:ascii="Times New Roman" w:hAnsi="Times New Roman"/>
          <w:i/>
          <w:sz w:val="20"/>
          <w:szCs w:val="20"/>
        </w:rPr>
        <w:t xml:space="preserve"> С.19-24.</w:t>
      </w:r>
    </w:p>
    <w:p w:rsidR="00822052" w:rsidRDefault="00822052" w:rsidP="00822052">
      <w:pPr>
        <w:ind w:left="426"/>
        <w:jc w:val="center"/>
        <w:rPr>
          <w:rFonts w:ascii="Times New Roman" w:hAnsi="Times New Roman"/>
          <w:sz w:val="24"/>
          <w:szCs w:val="24"/>
        </w:rPr>
      </w:pPr>
    </w:p>
    <w:p w:rsidR="00122844" w:rsidRDefault="00122844" w:rsidP="005E2266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B3E76" w:rsidRPr="00322B69" w:rsidRDefault="00822052" w:rsidP="00122844">
      <w:pPr>
        <w:jc w:val="both"/>
        <w:rPr>
          <w:sz w:val="20"/>
          <w:szCs w:val="20"/>
        </w:rPr>
      </w:pPr>
      <w:r w:rsidRPr="00122844">
        <w:rPr>
          <w:rFonts w:ascii="Times New Roman" w:hAnsi="Times New Roman"/>
          <w:sz w:val="20"/>
          <w:szCs w:val="20"/>
        </w:rPr>
        <w:t>*</w:t>
      </w:r>
      <w:r w:rsidR="00D137B0" w:rsidRPr="00D137B0">
        <w:t xml:space="preserve"> </w:t>
      </w:r>
      <w:r w:rsidR="00322B69" w:rsidRPr="00322B69">
        <w:rPr>
          <w:rFonts w:ascii="Times New Roman" w:hAnsi="Times New Roman"/>
          <w:bCs/>
          <w:i/>
          <w:iCs/>
          <w:sz w:val="20"/>
          <w:szCs w:val="20"/>
        </w:rPr>
        <w:t>Работа выполнена в рамках интеграционного проекта СО РАН № 27 «Разработка научных основ повышения конструкционной прочности сварных металлоконструкций эксплуатирующихся при низких климатических температурах»</w:t>
      </w:r>
    </w:p>
    <w:sectPr w:rsidR="00BB3E76" w:rsidRPr="00322B69" w:rsidSect="001228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87A"/>
    <w:multiLevelType w:val="hybridMultilevel"/>
    <w:tmpl w:val="49885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81168"/>
    <w:multiLevelType w:val="hybridMultilevel"/>
    <w:tmpl w:val="D58E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EE5"/>
    <w:multiLevelType w:val="hybridMultilevel"/>
    <w:tmpl w:val="F282E89C"/>
    <w:lvl w:ilvl="0" w:tplc="3834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003F3"/>
    <w:multiLevelType w:val="hybridMultilevel"/>
    <w:tmpl w:val="6EA2C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106E05"/>
    <w:multiLevelType w:val="hybridMultilevel"/>
    <w:tmpl w:val="CB3410AA"/>
    <w:lvl w:ilvl="0" w:tplc="3B406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52"/>
    <w:rsid w:val="00013B3A"/>
    <w:rsid w:val="00084254"/>
    <w:rsid w:val="000C4ADC"/>
    <w:rsid w:val="00122844"/>
    <w:rsid w:val="00124FC2"/>
    <w:rsid w:val="001A3874"/>
    <w:rsid w:val="001B4AB6"/>
    <w:rsid w:val="001E3ABF"/>
    <w:rsid w:val="00214A10"/>
    <w:rsid w:val="00216601"/>
    <w:rsid w:val="00222DBD"/>
    <w:rsid w:val="0026354C"/>
    <w:rsid w:val="002C35D6"/>
    <w:rsid w:val="002E145B"/>
    <w:rsid w:val="002F210C"/>
    <w:rsid w:val="003113F0"/>
    <w:rsid w:val="00322B69"/>
    <w:rsid w:val="003C5C69"/>
    <w:rsid w:val="00425858"/>
    <w:rsid w:val="004A4BB8"/>
    <w:rsid w:val="004C60AA"/>
    <w:rsid w:val="00526C83"/>
    <w:rsid w:val="00532C72"/>
    <w:rsid w:val="00546321"/>
    <w:rsid w:val="00546C60"/>
    <w:rsid w:val="00561C87"/>
    <w:rsid w:val="00574562"/>
    <w:rsid w:val="00584D31"/>
    <w:rsid w:val="005E2266"/>
    <w:rsid w:val="00634137"/>
    <w:rsid w:val="0067570C"/>
    <w:rsid w:val="00677CEF"/>
    <w:rsid w:val="00687A97"/>
    <w:rsid w:val="006901BE"/>
    <w:rsid w:val="006D2ECF"/>
    <w:rsid w:val="006D738B"/>
    <w:rsid w:val="00707075"/>
    <w:rsid w:val="007230A0"/>
    <w:rsid w:val="00744625"/>
    <w:rsid w:val="00792090"/>
    <w:rsid w:val="007939D9"/>
    <w:rsid w:val="007D0C4C"/>
    <w:rsid w:val="00817766"/>
    <w:rsid w:val="00822052"/>
    <w:rsid w:val="008609AF"/>
    <w:rsid w:val="00895334"/>
    <w:rsid w:val="008C2855"/>
    <w:rsid w:val="008F51B8"/>
    <w:rsid w:val="0090176C"/>
    <w:rsid w:val="009054D0"/>
    <w:rsid w:val="00993ABB"/>
    <w:rsid w:val="009C53A5"/>
    <w:rsid w:val="009D5C7B"/>
    <w:rsid w:val="009F1A39"/>
    <w:rsid w:val="00A007AD"/>
    <w:rsid w:val="00A102D2"/>
    <w:rsid w:val="00A12DEA"/>
    <w:rsid w:val="00A5184F"/>
    <w:rsid w:val="00A672FB"/>
    <w:rsid w:val="00A8107E"/>
    <w:rsid w:val="00B2165B"/>
    <w:rsid w:val="00B25D23"/>
    <w:rsid w:val="00B645E0"/>
    <w:rsid w:val="00BB3E76"/>
    <w:rsid w:val="00BD3621"/>
    <w:rsid w:val="00C3127D"/>
    <w:rsid w:val="00C37BF5"/>
    <w:rsid w:val="00CC600E"/>
    <w:rsid w:val="00CE4CCA"/>
    <w:rsid w:val="00CF4E4A"/>
    <w:rsid w:val="00D137B0"/>
    <w:rsid w:val="00D461BD"/>
    <w:rsid w:val="00D53EC1"/>
    <w:rsid w:val="00DC2137"/>
    <w:rsid w:val="00DD3B83"/>
    <w:rsid w:val="00DE6110"/>
    <w:rsid w:val="00DF6B79"/>
    <w:rsid w:val="00E103AC"/>
    <w:rsid w:val="00E24EBC"/>
    <w:rsid w:val="00E60111"/>
    <w:rsid w:val="00E61185"/>
    <w:rsid w:val="00E66E55"/>
    <w:rsid w:val="00F0639A"/>
    <w:rsid w:val="00F36FDA"/>
    <w:rsid w:val="00F47D0E"/>
    <w:rsid w:val="00F6018F"/>
    <w:rsid w:val="00F728E3"/>
    <w:rsid w:val="00FB7EC1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52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052"/>
    <w:pPr>
      <w:ind w:left="720"/>
      <w:contextualSpacing/>
    </w:pPr>
  </w:style>
  <w:style w:type="table" w:styleId="a4">
    <w:name w:val="Table Grid"/>
    <w:basedOn w:val="a1"/>
    <w:rsid w:val="00FB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F21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F210C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52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052"/>
    <w:pPr>
      <w:ind w:left="720"/>
      <w:contextualSpacing/>
    </w:pPr>
  </w:style>
  <w:style w:type="table" w:styleId="a4">
    <w:name w:val="Table Grid"/>
    <w:basedOn w:val="a1"/>
    <w:rsid w:val="00FB7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F21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2F210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877F-DE4C-4EC3-86C3-2AE392CB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IPTPN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Сидоров</dc:creator>
  <cp:lastModifiedBy>Larisa</cp:lastModifiedBy>
  <cp:revision>3</cp:revision>
  <cp:lastPrinted>2014-04-10T03:10:00Z</cp:lastPrinted>
  <dcterms:created xsi:type="dcterms:W3CDTF">2014-04-17T08:07:00Z</dcterms:created>
  <dcterms:modified xsi:type="dcterms:W3CDTF">2014-04-17T08:08:00Z</dcterms:modified>
</cp:coreProperties>
</file>