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6E" w:rsidRPr="00D5524C" w:rsidRDefault="0087076E" w:rsidP="006D23A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bookmarkStart w:id="0" w:name="_GoBack"/>
      <w:r w:rsidRPr="001D41C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Назначение наиболее рациональных по сопротивлению</w:t>
      </w:r>
      <w:r w:rsidR="00FB78D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  <w:r w:rsidRPr="001D41C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усталости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режимов поверхностного упрочнения деталей</w:t>
      </w:r>
      <w:r w:rsidR="00FB78DE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>с концентраторами напряжений</w:t>
      </w:r>
    </w:p>
    <w:p w:rsidR="0087076E" w:rsidRPr="001D41CE" w:rsidRDefault="0087076E" w:rsidP="006D23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76E" w:rsidRPr="001D41CE" w:rsidRDefault="0087076E" w:rsidP="006D23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1CE">
        <w:rPr>
          <w:rFonts w:ascii="Times New Roman" w:eastAsia="Times New Roman" w:hAnsi="Times New Roman"/>
          <w:sz w:val="24"/>
          <w:szCs w:val="24"/>
          <w:lang w:eastAsia="ru-RU"/>
        </w:rPr>
        <w:t xml:space="preserve">Павлов В.Ф., Филатов А.П., Сазанов В.В., </w:t>
      </w:r>
      <w:proofErr w:type="spellStart"/>
      <w:r w:rsidRPr="001D41CE">
        <w:rPr>
          <w:rFonts w:ascii="Times New Roman" w:eastAsia="Times New Roman" w:hAnsi="Times New Roman"/>
          <w:sz w:val="24"/>
          <w:szCs w:val="24"/>
          <w:lang w:eastAsia="ru-RU"/>
        </w:rPr>
        <w:t>Костичев</w:t>
      </w:r>
      <w:proofErr w:type="spellEnd"/>
      <w:r w:rsidRPr="001D41CE">
        <w:rPr>
          <w:rFonts w:ascii="Times New Roman" w:eastAsia="Times New Roman" w:hAnsi="Times New Roman"/>
          <w:sz w:val="24"/>
          <w:szCs w:val="24"/>
          <w:lang w:eastAsia="ru-RU"/>
        </w:rPr>
        <w:t xml:space="preserve"> В.Э.</w:t>
      </w:r>
    </w:p>
    <w:p w:rsidR="0087076E" w:rsidRPr="00D5524C" w:rsidRDefault="0087076E" w:rsidP="008A2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524C">
        <w:rPr>
          <w:rFonts w:ascii="Times New Roman" w:hAnsi="Times New Roman"/>
          <w:sz w:val="24"/>
          <w:szCs w:val="24"/>
          <w:lang w:eastAsia="ru-RU"/>
        </w:rPr>
        <w:t>Самара, Россия</w:t>
      </w:r>
    </w:p>
    <w:p w:rsidR="0087076E" w:rsidRPr="00D5524C" w:rsidRDefault="0087076E" w:rsidP="005664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076E" w:rsidRPr="00FB78DE" w:rsidRDefault="0087076E" w:rsidP="006D23A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В исследовании изучалось влияние усилия накатывания роликами при опережающем поверхностном пластическом деформировании (ОППД) цилиндрических образцов из ст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ли 20 диаметром </w:t>
      </w:r>
      <w:smartTag w:uri="urn:schemas-microsoft-com:office:smarttags" w:element="metricconverter">
        <w:smartTagPr>
          <w:attr w:name="ProductID" w:val="1,0 мм"/>
        </w:smartTagPr>
        <w:r w:rsidRPr="00FB78DE">
          <w:rPr>
            <w:rFonts w:ascii="Times New Roman" w:hAnsi="Times New Roman"/>
            <w:spacing w:val="-4"/>
            <w:sz w:val="24"/>
            <w:szCs w:val="24"/>
            <w:lang w:eastAsia="ru-RU"/>
          </w:rPr>
          <w:t>50 мм</w:t>
        </w:r>
      </w:smartTag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на предел выносливости при изгибе в случае симметричного цикла. Гладкие образцы подвергались обкатке роликом при усилии 0,5 кН (ОР</w:t>
      </w:r>
      <w:proofErr w:type="gramStart"/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1</w:t>
      </w:r>
      <w:proofErr w:type="gramEnd"/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) и 1,0 кН (ОР2). На упрочнённые и неупрочнённые образцы фасонным резцом наносились круговые надрезы п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лукруглого профиля трёх радиусов: </w:t>
      </w:r>
      <w:r w:rsidRPr="00FB78DE">
        <w:rPr>
          <w:rFonts w:ascii="Times New Roman" w:hAnsi="Times New Roman"/>
          <w:i/>
          <w:spacing w:val="-4"/>
          <w:sz w:val="24"/>
          <w:szCs w:val="24"/>
          <w:lang w:eastAsia="ru-RU"/>
        </w:rPr>
        <w:t>R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,0 мм"/>
        </w:smartTagPr>
        <w:r w:rsidRPr="00FB78DE">
          <w:rPr>
            <w:rFonts w:ascii="Times New Roman" w:hAnsi="Times New Roman"/>
            <w:spacing w:val="-4"/>
            <w:sz w:val="24"/>
            <w:szCs w:val="24"/>
            <w:lang w:eastAsia="ru-RU"/>
          </w:rPr>
          <w:t>0,3 мм</w:t>
        </w:r>
      </w:smartTag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, </w:t>
      </w:r>
      <w:r w:rsidRPr="00FB78DE">
        <w:rPr>
          <w:rFonts w:ascii="Times New Roman" w:hAnsi="Times New Roman"/>
          <w:i/>
          <w:spacing w:val="-4"/>
          <w:sz w:val="24"/>
          <w:szCs w:val="24"/>
          <w:lang w:eastAsia="ru-RU"/>
        </w:rPr>
        <w:t>R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,0 мм"/>
        </w:smartTagPr>
        <w:smartTag w:uri="urn:schemas-microsoft-com:office:smarttags" w:element="metricconverter">
          <w:smartTagPr>
            <w:attr w:name="ProductID" w:val="1,0 мм"/>
          </w:smartTagPr>
          <w:r w:rsidRPr="00FB78DE">
            <w:rPr>
              <w:rFonts w:ascii="Times New Roman" w:hAnsi="Times New Roman"/>
              <w:spacing w:val="-4"/>
              <w:sz w:val="24"/>
              <w:szCs w:val="24"/>
              <w:lang w:eastAsia="ru-RU"/>
            </w:rPr>
            <w:t>0,5 мм</w:t>
          </w:r>
        </w:smartTag>
        <w:r w:rsidRPr="00FB78DE">
          <w:rPr>
            <w:rFonts w:ascii="Times New Roman" w:hAnsi="Times New Roman"/>
            <w:spacing w:val="-4"/>
            <w:sz w:val="24"/>
            <w:szCs w:val="24"/>
            <w:lang w:eastAsia="ru-RU"/>
          </w:rPr>
          <w:t xml:space="preserve"> и</w:t>
        </w:r>
      </w:smartTag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FB78DE">
        <w:rPr>
          <w:rFonts w:ascii="Times New Roman" w:hAnsi="Times New Roman"/>
          <w:i/>
          <w:spacing w:val="-4"/>
          <w:sz w:val="24"/>
          <w:szCs w:val="24"/>
          <w:lang w:eastAsia="ru-RU"/>
        </w:rPr>
        <w:t>R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,0 мм"/>
        </w:smartTagPr>
        <w:r w:rsidRPr="00FB78DE">
          <w:rPr>
            <w:rFonts w:ascii="Times New Roman" w:hAnsi="Times New Roman"/>
            <w:spacing w:val="-4"/>
            <w:sz w:val="24"/>
            <w:szCs w:val="24"/>
            <w:lang w:eastAsia="ru-RU"/>
          </w:rPr>
          <w:t>1,0 мм</w:t>
        </w:r>
      </w:smartTag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87076E" w:rsidRPr="00FB78DE" w:rsidRDefault="0087076E" w:rsidP="006D23A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Остаточные напряжения в гладких образцах определялись экспериментально методом колец и полосок. Остаточные напряжения в упрочнённых образцах с надрезами опр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е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делялись аналитическим и численным методами путём суммирования дополнительных и исходных остаточных напряжений. В таблице представлены значения остаточных напр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я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жений </w:t>
      </w:r>
      <w:r w:rsidRPr="00FB78DE">
        <w:rPr>
          <w:rFonts w:ascii="Times New Roman" w:eastAsia="Times New Roman" w:hAnsi="Times New Roman"/>
          <w:spacing w:val="-4"/>
          <w:position w:val="-10"/>
          <w:sz w:val="24"/>
          <w:szCs w:val="24"/>
          <w:lang w:eastAsia="ru-RU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18pt" o:ole="">
            <v:imagedata r:id="rId8" o:title=""/>
          </v:shape>
          <o:OLEObject Type="Embed" ProgID="Equation.3" ShapeID="_x0000_i1025" DrawAspect="Content" ObjectID="_1458110767" r:id="rId9"/>
        </w:objec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на поверхности надреза. Видно, что с увеличением усилия накатывания сж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и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мающие остаточные напряжения на поверхности опасного сечения образцов увеличив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ются.</w:t>
      </w:r>
    </w:p>
    <w:p w:rsidR="0087076E" w:rsidRPr="00FB78DE" w:rsidRDefault="0087076E" w:rsidP="006D23A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Испытания упрочнённых и неупрочнённых образцов на усталость проводились на м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шине УМП-02, база испытаний – 3·10</w:t>
      </w:r>
      <w:r w:rsidRPr="00FB78DE">
        <w:rPr>
          <w:rFonts w:ascii="Times New Roman" w:hAnsi="Times New Roman"/>
          <w:spacing w:val="-4"/>
          <w:sz w:val="24"/>
          <w:szCs w:val="24"/>
          <w:vertAlign w:val="superscript"/>
          <w:lang w:eastAsia="ru-RU"/>
        </w:rPr>
        <w:t>6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циклов нагружения. Значения предела выносл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и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вости </w:t>
      </w:r>
      <w:r w:rsidRPr="00FB78DE">
        <w:rPr>
          <w:rFonts w:ascii="Times New Roman" w:eastAsia="Times New Roman" w:hAnsi="Times New Roman"/>
          <w:spacing w:val="-4"/>
          <w:position w:val="-10"/>
          <w:sz w:val="24"/>
          <w:szCs w:val="24"/>
          <w:lang w:eastAsia="ru-RU"/>
        </w:rPr>
        <w:object w:dxaOrig="340" w:dyaOrig="340">
          <v:shape id="_x0000_i1026" type="#_x0000_t75" style="width:17.5pt;height:17.5pt" o:ole="">
            <v:imagedata r:id="rId10" o:title=""/>
          </v:shape>
          <o:OLEObject Type="Embed" ProgID="Equation.3" ShapeID="_x0000_i1026" DrawAspect="Content" ObjectID="_1458110768" r:id="rId11"/>
        </w:objec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представлены в таблице. Можно видеть, что с увеличением усилия обкатки при одном и том же радиусе надреза приращение предела выносливости упрочнённых образцов увелич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и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вается. </w:t>
      </w:r>
    </w:p>
    <w:p w:rsidR="0087076E" w:rsidRPr="00FB78DE" w:rsidRDefault="0087076E" w:rsidP="006D23A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87076E" w:rsidRPr="00D5524C" w:rsidRDefault="0087076E" w:rsidP="00017C02">
      <w:pPr>
        <w:spacing w:after="0" w:line="240" w:lineRule="auto"/>
        <w:ind w:left="1800" w:right="1435"/>
        <w:rPr>
          <w:rFonts w:ascii="Times New Roman" w:hAnsi="Times New Roman"/>
          <w:sz w:val="24"/>
          <w:szCs w:val="24"/>
          <w:lang w:eastAsia="ru-RU"/>
        </w:rPr>
      </w:pPr>
      <w:r w:rsidRPr="00D5524C">
        <w:rPr>
          <w:rFonts w:ascii="Times New Roman" w:hAnsi="Times New Roman"/>
          <w:sz w:val="24"/>
          <w:szCs w:val="24"/>
          <w:lang w:eastAsia="ru-RU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0"/>
        <w:gridCol w:w="1040"/>
        <w:gridCol w:w="741"/>
        <w:gridCol w:w="753"/>
        <w:gridCol w:w="523"/>
        <w:gridCol w:w="753"/>
        <w:gridCol w:w="755"/>
        <w:gridCol w:w="637"/>
      </w:tblGrid>
      <w:tr w:rsidR="0087076E" w:rsidRPr="00D5524C" w:rsidTr="00017C02">
        <w:trPr>
          <w:jc w:val="center"/>
        </w:trPr>
        <w:tc>
          <w:tcPr>
            <w:tcW w:w="760" w:type="dxa"/>
            <w:vMerge w:val="restart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Надрез</w:t>
            </w:r>
          </w:p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R</w:t>
            </w: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1040" w:type="dxa"/>
            <w:vMerge w:val="restart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63" w:right="-20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Неупрочн</w:t>
            </w:r>
            <w:proofErr w:type="spellEnd"/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63" w:right="-20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образцы</w:t>
            </w:r>
          </w:p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63" w:right="-20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eastAsia="Times New Roman" w:hAnsi="Times New Roman"/>
                <w:position w:val="-10"/>
                <w:sz w:val="20"/>
                <w:szCs w:val="20"/>
                <w:lang w:eastAsia="ru-RU"/>
              </w:rPr>
              <w:object w:dxaOrig="340" w:dyaOrig="340">
                <v:shape id="_x0000_i1027" type="#_x0000_t75" style="width:17.5pt;height:17.5pt" o:ole="">
                  <v:imagedata r:id="rId12" o:title=""/>
                </v:shape>
                <o:OLEObject Type="Embed" ProgID="Equation.3" ShapeID="_x0000_i1027" DrawAspect="Content" ObjectID="_1458110769" r:id="rId13"/>
              </w:object>
            </w: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, МПа</w:t>
            </w:r>
          </w:p>
        </w:tc>
        <w:tc>
          <w:tcPr>
            <w:tcW w:w="4162" w:type="dxa"/>
            <w:gridSpan w:val="6"/>
            <w:vAlign w:val="center"/>
          </w:tcPr>
          <w:p w:rsidR="0087076E" w:rsidRPr="00017C02" w:rsidRDefault="0087076E" w:rsidP="00523F37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Упрочнённые образцы</w:t>
            </w:r>
          </w:p>
        </w:tc>
      </w:tr>
      <w:tr w:rsidR="0087076E" w:rsidRPr="00D5524C" w:rsidTr="00017C02">
        <w:trPr>
          <w:jc w:val="center"/>
        </w:trPr>
        <w:tc>
          <w:tcPr>
            <w:tcW w:w="760" w:type="dxa"/>
            <w:vMerge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vAlign w:val="center"/>
          </w:tcPr>
          <w:p w:rsidR="0087076E" w:rsidRPr="00017C02" w:rsidRDefault="0087076E" w:rsidP="00523F37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96" w:right="-1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упрочн</w:t>
            </w:r>
            <w:proofErr w:type="spellEnd"/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96" w:right="-1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обр</w:t>
            </w:r>
            <w:proofErr w:type="spellEnd"/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83" w:right="-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eastAsia="Times New Roman" w:hAnsi="Times New Roman"/>
                <w:position w:val="-10"/>
                <w:sz w:val="20"/>
                <w:szCs w:val="20"/>
                <w:lang w:eastAsia="ru-RU"/>
              </w:rPr>
              <w:object w:dxaOrig="340" w:dyaOrig="340">
                <v:shape id="_x0000_i1028" type="#_x0000_t75" style="width:17.5pt;height:17.5pt" o:ole="">
                  <v:imagedata r:id="rId14" o:title=""/>
                </v:shape>
                <o:OLEObject Type="Embed" ProgID="Equation.3" ShapeID="_x0000_i1028" DrawAspect="Content" ObjectID="_1458110770" r:id="rId15"/>
              </w:object>
            </w: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83" w:right="-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52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75" w:right="-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eastAsia="Times New Roman" w:hAnsi="Times New Roman"/>
                <w:position w:val="-10"/>
                <w:sz w:val="20"/>
                <w:szCs w:val="20"/>
                <w:lang w:eastAsia="ru-RU"/>
              </w:rPr>
              <w:object w:dxaOrig="460" w:dyaOrig="360">
                <v:shape id="_x0000_i1029" type="#_x0000_t75" style="width:23.5pt;height:18pt" o:ole="">
                  <v:imagedata r:id="rId16" o:title=""/>
                </v:shape>
                <o:OLEObject Type="Embed" ProgID="Equation.3" ShapeID="_x0000_i1029" DrawAspect="Content" ObjectID="_1458110771" r:id="rId17"/>
              </w:object>
            </w: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75" w:right="-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МПа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69" w:righ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eastAsia="Times New Roman" w:hAnsi="Times New Roman"/>
                <w:position w:val="-12"/>
                <w:sz w:val="20"/>
                <w:szCs w:val="20"/>
                <w:lang w:eastAsia="ru-RU"/>
              </w:rPr>
              <w:object w:dxaOrig="340" w:dyaOrig="360">
                <v:shape id="_x0000_i1030" type="#_x0000_t75" style="width:18pt;height:19pt" o:ole="">
                  <v:imagedata r:id="rId18" o:title=""/>
                </v:shape>
                <o:OLEObject Type="Embed" ProgID="Equation.3" ShapeID="_x0000_i1030" DrawAspect="Content" ObjectID="_1458110772" r:id="rId19"/>
              </w:object>
            </w:r>
          </w:p>
        </w:tc>
        <w:tc>
          <w:tcPr>
            <w:tcW w:w="755" w:type="dxa"/>
            <w:vAlign w:val="center"/>
          </w:tcPr>
          <w:p w:rsidR="0087076E" w:rsidRDefault="0087076E" w:rsidP="006D2920">
            <w:pPr>
              <w:tabs>
                <w:tab w:val="left" w:pos="7605"/>
              </w:tabs>
              <w:spacing w:after="0" w:line="240" w:lineRule="auto"/>
              <w:ind w:left="-253" w:right="-1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eastAsia="Times New Roman" w:hAnsi="Times New Roman"/>
                <w:position w:val="-12"/>
                <w:sz w:val="20"/>
                <w:szCs w:val="20"/>
                <w:lang w:eastAsia="ru-RU"/>
              </w:rPr>
              <w:object w:dxaOrig="460" w:dyaOrig="360">
                <v:shape id="_x0000_i1031" type="#_x0000_t75" style="width:24.5pt;height:19pt" o:ole="">
                  <v:imagedata r:id="rId20" o:title=""/>
                </v:shape>
                <o:OLEObject Type="Embed" ProgID="Equation.3" ShapeID="_x0000_i1031" DrawAspect="Content" ObjectID="_1458110773" r:id="rId21"/>
              </w:object>
            </w: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253" w:right="-1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637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43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eastAsia="Times New Roman" w:hAnsi="Times New Roman"/>
                <w:position w:val="-12"/>
                <w:sz w:val="20"/>
                <w:szCs w:val="20"/>
                <w:lang w:eastAsia="ru-RU"/>
              </w:rPr>
              <w:object w:dxaOrig="340" w:dyaOrig="360">
                <v:shape id="_x0000_i1032" type="#_x0000_t75" style="width:18pt;height:19pt" o:ole="">
                  <v:imagedata r:id="rId22" o:title=""/>
                </v:shape>
                <o:OLEObject Type="Embed" ProgID="Equation.3" ShapeID="_x0000_i1032" DrawAspect="Content" ObjectID="_1458110774" r:id="rId23"/>
              </w:object>
            </w:r>
          </w:p>
        </w:tc>
      </w:tr>
      <w:tr w:rsidR="0087076E" w:rsidRPr="00D5524C" w:rsidTr="00017C02">
        <w:trPr>
          <w:jc w:val="center"/>
        </w:trPr>
        <w:tc>
          <w:tcPr>
            <w:tcW w:w="760" w:type="dxa"/>
            <w:vMerge w:val="restart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40" w:type="dxa"/>
            <w:vMerge w:val="restart"/>
            <w:vAlign w:val="center"/>
          </w:tcPr>
          <w:p w:rsidR="0087076E" w:rsidRPr="00017C02" w:rsidRDefault="0087076E" w:rsidP="00523F37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41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96" w:right="-1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ОР1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83" w:right="-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52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75" w:right="-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-783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69" w:righ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755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253" w:right="-1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-96</w:t>
            </w:r>
          </w:p>
        </w:tc>
        <w:tc>
          <w:tcPr>
            <w:tcW w:w="637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43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0,339</w:t>
            </w:r>
          </w:p>
        </w:tc>
      </w:tr>
      <w:tr w:rsidR="0087076E" w:rsidRPr="00D5524C" w:rsidTr="00017C02">
        <w:trPr>
          <w:jc w:val="center"/>
        </w:trPr>
        <w:tc>
          <w:tcPr>
            <w:tcW w:w="760" w:type="dxa"/>
            <w:vMerge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vAlign w:val="center"/>
          </w:tcPr>
          <w:p w:rsidR="0087076E" w:rsidRPr="00017C02" w:rsidRDefault="0087076E" w:rsidP="00523F37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96" w:right="-1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ОР2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83" w:right="-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2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75" w:right="-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-919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69" w:righ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755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253" w:right="-1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-123</w:t>
            </w:r>
          </w:p>
        </w:tc>
        <w:tc>
          <w:tcPr>
            <w:tcW w:w="637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43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</w:tr>
      <w:tr w:rsidR="0087076E" w:rsidRPr="00D5524C" w:rsidTr="00017C02">
        <w:trPr>
          <w:jc w:val="center"/>
        </w:trPr>
        <w:tc>
          <w:tcPr>
            <w:tcW w:w="760" w:type="dxa"/>
            <w:vMerge w:val="restart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0" w:type="dxa"/>
            <w:vMerge w:val="restart"/>
            <w:vAlign w:val="center"/>
          </w:tcPr>
          <w:p w:rsidR="0087076E" w:rsidRPr="00017C02" w:rsidRDefault="0087076E" w:rsidP="00523F37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41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96" w:right="-1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ОР1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83" w:right="-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52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75" w:right="-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-396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69" w:righ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755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253" w:right="-1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-82</w:t>
            </w:r>
          </w:p>
        </w:tc>
        <w:tc>
          <w:tcPr>
            <w:tcW w:w="637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43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0,366</w:t>
            </w:r>
          </w:p>
        </w:tc>
      </w:tr>
      <w:tr w:rsidR="0087076E" w:rsidRPr="00D5524C" w:rsidTr="00017C02">
        <w:trPr>
          <w:jc w:val="center"/>
        </w:trPr>
        <w:tc>
          <w:tcPr>
            <w:tcW w:w="760" w:type="dxa"/>
            <w:vMerge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vAlign w:val="center"/>
          </w:tcPr>
          <w:p w:rsidR="0087076E" w:rsidRPr="00017C02" w:rsidRDefault="0087076E" w:rsidP="00523F37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96" w:right="-1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ОР2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83" w:right="-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52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75" w:right="-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-547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69" w:righ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755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253" w:right="-1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-112</w:t>
            </w:r>
          </w:p>
        </w:tc>
        <w:tc>
          <w:tcPr>
            <w:tcW w:w="637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43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0,357</w:t>
            </w:r>
          </w:p>
        </w:tc>
      </w:tr>
      <w:tr w:rsidR="0087076E" w:rsidRPr="00D5524C" w:rsidTr="00017C02">
        <w:trPr>
          <w:jc w:val="center"/>
        </w:trPr>
        <w:tc>
          <w:tcPr>
            <w:tcW w:w="760" w:type="dxa"/>
            <w:vMerge w:val="restart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vMerge w:val="restart"/>
            <w:vAlign w:val="center"/>
          </w:tcPr>
          <w:p w:rsidR="0087076E" w:rsidRPr="00017C02" w:rsidRDefault="0087076E" w:rsidP="00523F37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41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96" w:right="-1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ОР1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83" w:right="-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75" w:right="-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-126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69" w:righ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755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253" w:right="-1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-46</w:t>
            </w:r>
          </w:p>
        </w:tc>
        <w:tc>
          <w:tcPr>
            <w:tcW w:w="637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43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0,380</w:t>
            </w:r>
          </w:p>
        </w:tc>
      </w:tr>
      <w:tr w:rsidR="0087076E" w:rsidRPr="00D5524C" w:rsidTr="00017C02">
        <w:trPr>
          <w:jc w:val="center"/>
        </w:trPr>
        <w:tc>
          <w:tcPr>
            <w:tcW w:w="760" w:type="dxa"/>
            <w:vMerge/>
            <w:vAlign w:val="center"/>
          </w:tcPr>
          <w:p w:rsidR="0087076E" w:rsidRPr="00017C02" w:rsidRDefault="0087076E" w:rsidP="00523F37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vAlign w:val="center"/>
          </w:tcPr>
          <w:p w:rsidR="0087076E" w:rsidRPr="00017C02" w:rsidRDefault="0087076E" w:rsidP="00523F37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96" w:right="-1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ОР2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83" w:right="-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2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175" w:right="-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-166</w:t>
            </w:r>
          </w:p>
        </w:tc>
        <w:tc>
          <w:tcPr>
            <w:tcW w:w="753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69" w:righ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755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253" w:right="-1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-62</w:t>
            </w:r>
          </w:p>
        </w:tc>
        <w:tc>
          <w:tcPr>
            <w:tcW w:w="637" w:type="dxa"/>
            <w:vAlign w:val="center"/>
          </w:tcPr>
          <w:p w:rsidR="0087076E" w:rsidRPr="00017C02" w:rsidRDefault="0087076E" w:rsidP="006D2920">
            <w:pPr>
              <w:tabs>
                <w:tab w:val="left" w:pos="7605"/>
              </w:tabs>
              <w:spacing w:after="0" w:line="240" w:lineRule="auto"/>
              <w:ind w:left="-43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C02">
              <w:rPr>
                <w:rFonts w:ascii="Times New Roman" w:hAnsi="Times New Roman"/>
                <w:sz w:val="20"/>
                <w:szCs w:val="20"/>
                <w:lang w:eastAsia="ru-RU"/>
              </w:rPr>
              <w:t>0,363</w:t>
            </w:r>
          </w:p>
        </w:tc>
      </w:tr>
    </w:tbl>
    <w:p w:rsidR="0087076E" w:rsidRDefault="0087076E" w:rsidP="001D41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076E" w:rsidRPr="00FB78DE" w:rsidRDefault="0087076E" w:rsidP="001D41CE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Влияние усилия обкатки на предел выносливости упрочнённых образцов оценивалось как по остаточным напряжениям на поверхности надреза </w:t>
      </w:r>
      <w:r w:rsidRPr="00FB78DE">
        <w:rPr>
          <w:rFonts w:ascii="Times New Roman" w:eastAsia="Times New Roman" w:hAnsi="Times New Roman"/>
          <w:spacing w:val="-4"/>
          <w:position w:val="-10"/>
          <w:sz w:val="24"/>
          <w:szCs w:val="24"/>
          <w:lang w:eastAsia="ru-RU"/>
        </w:rPr>
        <w:object w:dxaOrig="460" w:dyaOrig="360">
          <v:shape id="_x0000_i1033" type="#_x0000_t75" style="width:23.5pt;height:18pt" o:ole="">
            <v:imagedata r:id="rId24" o:title=""/>
          </v:shape>
          <o:OLEObject Type="Embed" ProgID="Equation.3" ShapeID="_x0000_i1033" DrawAspect="Content" ObjectID="_1458110775" r:id="rId25"/>
        </w:objec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, так и по </w:t>
      </w:r>
      <w:proofErr w:type="spellStart"/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среднеинт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е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гральным</w:t>
      </w:r>
      <w:proofErr w:type="spellEnd"/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остаточным напряжениям </w:t>
      </w:r>
      <w:r w:rsidRPr="00FB78DE">
        <w:rPr>
          <w:rFonts w:ascii="Times New Roman" w:eastAsia="Times New Roman" w:hAnsi="Times New Roman"/>
          <w:spacing w:val="-4"/>
          <w:position w:val="-12"/>
          <w:sz w:val="24"/>
          <w:szCs w:val="24"/>
          <w:lang w:eastAsia="ru-RU"/>
        </w:rPr>
        <w:object w:dxaOrig="460" w:dyaOrig="360">
          <v:shape id="_x0000_i1034" type="#_x0000_t75" style="width:24.5pt;height:19pt" o:ole="">
            <v:imagedata r:id="rId26" o:title=""/>
          </v:shape>
          <o:OLEObject Type="Embed" ProgID="Equation.3" ShapeID="_x0000_i1034" DrawAspect="Content" ObjectID="_1458110776" r:id="rId27"/>
        </w:objec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[1]. Из данных таблицы видно, что коэффициент влияния упрочнения </w:t>
      </w:r>
      <w:r w:rsidRPr="00FB78DE">
        <w:rPr>
          <w:rFonts w:ascii="Times New Roman" w:eastAsia="Times New Roman" w:hAnsi="Times New Roman"/>
          <w:spacing w:val="-4"/>
          <w:position w:val="-12"/>
          <w:sz w:val="24"/>
          <w:szCs w:val="24"/>
          <w:lang w:eastAsia="ru-RU"/>
        </w:rPr>
        <w:object w:dxaOrig="340" w:dyaOrig="360">
          <v:shape id="_x0000_i1035" type="#_x0000_t75" style="width:18pt;height:19pt" o:ole="">
            <v:imagedata r:id="rId28" o:title=""/>
          </v:shape>
          <o:OLEObject Type="Embed" ProgID="Equation.3" ShapeID="_x0000_i1035" DrawAspect="Content" ObjectID="_1458110777" r:id="rId29"/>
        </w:objec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по критерию </w:t>
      </w:r>
      <w:r w:rsidRPr="00FB78DE">
        <w:rPr>
          <w:rFonts w:ascii="Times New Roman" w:eastAsia="Times New Roman" w:hAnsi="Times New Roman"/>
          <w:spacing w:val="-4"/>
          <w:position w:val="-10"/>
          <w:sz w:val="24"/>
          <w:szCs w:val="24"/>
          <w:lang w:eastAsia="ru-RU"/>
        </w:rPr>
        <w:object w:dxaOrig="460" w:dyaOrig="360">
          <v:shape id="_x0000_i1036" type="#_x0000_t75" style="width:23.5pt;height:18pt" o:ole="">
            <v:imagedata r:id="rId30" o:title=""/>
          </v:shape>
          <o:OLEObject Type="Embed" ProgID="Equation.3" ShapeID="_x0000_i1036" DrawAspect="Content" ObjectID="_1458110778" r:id="rId31"/>
        </w:objec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изменяется более</w:t>
      </w:r>
      <w:proofErr w:type="gramStart"/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proofErr w:type="gramEnd"/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чем в три раза, а коэффиц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и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ент </w:t>
      </w:r>
      <w:r w:rsidRPr="00FB78DE">
        <w:rPr>
          <w:rFonts w:ascii="Times New Roman" w:eastAsia="Times New Roman" w:hAnsi="Times New Roman"/>
          <w:spacing w:val="-4"/>
          <w:position w:val="-12"/>
          <w:sz w:val="24"/>
          <w:szCs w:val="24"/>
          <w:lang w:eastAsia="ru-RU"/>
        </w:rPr>
        <w:object w:dxaOrig="340" w:dyaOrig="360">
          <v:shape id="_x0000_i1037" type="#_x0000_t75" style="width:18pt;height:19pt" o:ole="">
            <v:imagedata r:id="rId32" o:title=""/>
          </v:shape>
          <o:OLEObject Type="Embed" ProgID="Equation.3" ShapeID="_x0000_i1037" DrawAspect="Content" ObjectID="_1458110779" r:id="rId33"/>
        </w:objec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по критерию </w:t>
      </w:r>
      <w:r w:rsidRPr="00FB78DE">
        <w:rPr>
          <w:rFonts w:ascii="Times New Roman" w:eastAsia="Times New Roman" w:hAnsi="Times New Roman"/>
          <w:spacing w:val="-4"/>
          <w:position w:val="-12"/>
          <w:sz w:val="24"/>
          <w:szCs w:val="24"/>
          <w:lang w:eastAsia="ru-RU"/>
        </w:rPr>
        <w:object w:dxaOrig="460" w:dyaOrig="360">
          <v:shape id="_x0000_i1038" type="#_x0000_t75" style="width:24.5pt;height:19pt" o:ole="">
            <v:imagedata r:id="rId34" o:title=""/>
          </v:shape>
          <o:OLEObject Type="Embed" ProgID="Equation.3" ShapeID="_x0000_i1038" DrawAspect="Content" ObjectID="_1458110780" r:id="rId35"/>
        </w:objec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изменяется только в 1,2 раза, что позволяет рекомендовать этот критерий для использования на практике.</w:t>
      </w:r>
    </w:p>
    <w:p w:rsidR="0087076E" w:rsidRPr="00FB78DE" w:rsidRDefault="0087076E" w:rsidP="001D41CE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Таким образом, проведённое исследование показало, что, во-первых, для сохранения эффекта упрочнения при ОППД с увеличением глубины надреза необходимо увеличивать усилие обкатки роликом гладкой детали и, во-вторых, для прогнозирования предела выно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с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ливости деталей при различных режимах упрочнения следует использовать критерий </w:t>
      </w:r>
      <w:proofErr w:type="spellStart"/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средн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е</w:t>
      </w:r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>интегральных</w:t>
      </w:r>
      <w:proofErr w:type="spellEnd"/>
      <w:r w:rsidRPr="00FB78DE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остаточных напряжений.</w:t>
      </w:r>
    </w:p>
    <w:p w:rsidR="0087076E" w:rsidRPr="00D5524C" w:rsidRDefault="0087076E" w:rsidP="006D23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076E" w:rsidRPr="001D41CE" w:rsidRDefault="0087076E" w:rsidP="001D41CE">
      <w:pPr>
        <w:pStyle w:val="0-"/>
        <w:ind w:firstLine="0"/>
        <w:jc w:val="center"/>
        <w:rPr>
          <w:rFonts w:ascii="Times New Roman" w:hAnsi="Times New Roman"/>
          <w:i/>
        </w:rPr>
      </w:pPr>
      <w:r w:rsidRPr="001D41CE">
        <w:rPr>
          <w:rFonts w:ascii="Times New Roman" w:hAnsi="Times New Roman"/>
          <w:i/>
        </w:rPr>
        <w:t>Литература</w:t>
      </w:r>
    </w:p>
    <w:p w:rsidR="0087076E" w:rsidRDefault="00FB78DE" w:rsidP="00FB78DE">
      <w:pPr>
        <w:pStyle w:val="0-"/>
        <w:numPr>
          <w:ilvl w:val="0"/>
          <w:numId w:val="5"/>
        </w:numPr>
        <w:ind w:left="567" w:hanging="567"/>
        <w:rPr>
          <w:rFonts w:ascii="Times New Roman" w:hAnsi="Times New Roman"/>
          <w:i/>
        </w:rPr>
      </w:pPr>
      <w:r w:rsidRPr="001D41CE">
        <w:rPr>
          <w:rFonts w:ascii="Times New Roman" w:hAnsi="Times New Roman"/>
          <w:i/>
        </w:rPr>
        <w:t xml:space="preserve">В.Ф. </w:t>
      </w:r>
      <w:r w:rsidR="0087076E" w:rsidRPr="001D41CE">
        <w:rPr>
          <w:rFonts w:ascii="Times New Roman" w:hAnsi="Times New Roman"/>
          <w:i/>
        </w:rPr>
        <w:t>Павлов</w:t>
      </w:r>
      <w:r>
        <w:rPr>
          <w:rFonts w:ascii="Times New Roman" w:hAnsi="Times New Roman"/>
          <w:i/>
        </w:rPr>
        <w:t>.</w:t>
      </w:r>
      <w:r w:rsidR="0087076E" w:rsidRPr="001D41CE">
        <w:rPr>
          <w:rFonts w:ascii="Times New Roman" w:hAnsi="Times New Roman"/>
          <w:i/>
        </w:rPr>
        <w:t xml:space="preserve"> О связи остаточных напряжений и предела выносливости при изгибе в условиях ко</w:t>
      </w:r>
      <w:r w:rsidR="0087076E" w:rsidRPr="001D41CE">
        <w:rPr>
          <w:rFonts w:ascii="Times New Roman" w:hAnsi="Times New Roman"/>
          <w:i/>
        </w:rPr>
        <w:t>н</w:t>
      </w:r>
      <w:r w:rsidR="0087076E" w:rsidRPr="001D41CE">
        <w:rPr>
          <w:rFonts w:ascii="Times New Roman" w:hAnsi="Times New Roman"/>
          <w:i/>
        </w:rPr>
        <w:t>центрации напряжений</w:t>
      </w:r>
      <w:r>
        <w:rPr>
          <w:rFonts w:ascii="Times New Roman" w:hAnsi="Times New Roman"/>
          <w:i/>
        </w:rPr>
        <w:t>.</w:t>
      </w:r>
      <w:r w:rsidR="0087076E" w:rsidRPr="001D41CE">
        <w:rPr>
          <w:rFonts w:ascii="Times New Roman" w:hAnsi="Times New Roman"/>
          <w:i/>
        </w:rPr>
        <w:t xml:space="preserve"> Известия вузов. Машиностроение. 1986</w:t>
      </w:r>
      <w:r>
        <w:rPr>
          <w:rFonts w:ascii="Times New Roman" w:hAnsi="Times New Roman"/>
          <w:i/>
        </w:rPr>
        <w:t>,</w:t>
      </w:r>
      <w:r w:rsidR="0087076E" w:rsidRPr="001D41CE">
        <w:rPr>
          <w:rFonts w:ascii="Times New Roman" w:hAnsi="Times New Roman"/>
          <w:i/>
        </w:rPr>
        <w:t xml:space="preserve"> №8</w:t>
      </w:r>
      <w:r>
        <w:rPr>
          <w:rFonts w:ascii="Times New Roman" w:hAnsi="Times New Roman"/>
          <w:i/>
        </w:rPr>
        <w:t>,</w:t>
      </w:r>
      <w:r w:rsidR="0087076E" w:rsidRPr="001D41C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с</w:t>
      </w:r>
      <w:r w:rsidR="0087076E" w:rsidRPr="001D41CE">
        <w:rPr>
          <w:rFonts w:ascii="Times New Roman" w:hAnsi="Times New Roman"/>
          <w:i/>
        </w:rPr>
        <w:t>. 29</w:t>
      </w:r>
      <w:r>
        <w:rPr>
          <w:rFonts w:ascii="Times New Roman" w:hAnsi="Times New Roman"/>
          <w:i/>
        </w:rPr>
        <w:t xml:space="preserve"> – </w:t>
      </w:r>
      <w:r w:rsidR="0087076E" w:rsidRPr="001D41CE">
        <w:rPr>
          <w:rFonts w:ascii="Times New Roman" w:hAnsi="Times New Roman"/>
          <w:i/>
        </w:rPr>
        <w:t>32.</w:t>
      </w:r>
    </w:p>
    <w:bookmarkEnd w:id="0"/>
    <w:p w:rsidR="00FB78DE" w:rsidRDefault="00FB78DE" w:rsidP="00FB78DE">
      <w:pPr>
        <w:pStyle w:val="0-"/>
        <w:ind w:left="1347" w:firstLine="0"/>
        <w:rPr>
          <w:rFonts w:ascii="Times New Roman" w:hAnsi="Times New Roman"/>
          <w:i/>
        </w:rPr>
      </w:pPr>
    </w:p>
    <w:sectPr w:rsidR="00FB78DE" w:rsidSect="008A20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AF" w:rsidRDefault="008810AF" w:rsidP="00F40C0E">
      <w:pPr>
        <w:spacing w:after="0" w:line="240" w:lineRule="auto"/>
      </w:pPr>
      <w:r>
        <w:separator/>
      </w:r>
    </w:p>
  </w:endnote>
  <w:endnote w:type="continuationSeparator" w:id="0">
    <w:p w:rsidR="008810AF" w:rsidRDefault="008810AF" w:rsidP="00F4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AF" w:rsidRDefault="008810AF" w:rsidP="00F40C0E">
      <w:pPr>
        <w:spacing w:after="0" w:line="240" w:lineRule="auto"/>
      </w:pPr>
      <w:r>
        <w:separator/>
      </w:r>
    </w:p>
  </w:footnote>
  <w:footnote w:type="continuationSeparator" w:id="0">
    <w:p w:rsidR="008810AF" w:rsidRDefault="008810AF" w:rsidP="00F40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E03"/>
    <w:multiLevelType w:val="hybridMultilevel"/>
    <w:tmpl w:val="BDDACA16"/>
    <w:lvl w:ilvl="0" w:tplc="0EE0F926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6B0C9F"/>
    <w:multiLevelType w:val="hybridMultilevel"/>
    <w:tmpl w:val="3DD43BD4"/>
    <w:lvl w:ilvl="0" w:tplc="D6181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9911C5B"/>
    <w:multiLevelType w:val="hybridMultilevel"/>
    <w:tmpl w:val="B61AAE92"/>
    <w:lvl w:ilvl="0" w:tplc="0419000F">
      <w:start w:val="1"/>
      <w:numFmt w:val="decimal"/>
      <w:pStyle w:val="9-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82720A"/>
    <w:multiLevelType w:val="hybridMultilevel"/>
    <w:tmpl w:val="C82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B57547"/>
    <w:multiLevelType w:val="hybridMultilevel"/>
    <w:tmpl w:val="A3FA4E5C"/>
    <w:lvl w:ilvl="0" w:tplc="EB5CB5B0">
      <w:start w:val="1"/>
      <w:numFmt w:val="decimal"/>
      <w:lvlText w:val="%1."/>
      <w:lvlJc w:val="left"/>
      <w:pPr>
        <w:ind w:left="21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E"/>
    <w:rsid w:val="00005CF0"/>
    <w:rsid w:val="00006BF5"/>
    <w:rsid w:val="000120DD"/>
    <w:rsid w:val="00017C02"/>
    <w:rsid w:val="00017D63"/>
    <w:rsid w:val="000953E3"/>
    <w:rsid w:val="00095677"/>
    <w:rsid w:val="000A65BA"/>
    <w:rsid w:val="000C2033"/>
    <w:rsid w:val="00126AF1"/>
    <w:rsid w:val="00177992"/>
    <w:rsid w:val="00184849"/>
    <w:rsid w:val="001908E6"/>
    <w:rsid w:val="001C6D17"/>
    <w:rsid w:val="001D3E0A"/>
    <w:rsid w:val="001D41CE"/>
    <w:rsid w:val="00201D80"/>
    <w:rsid w:val="00204E97"/>
    <w:rsid w:val="002336D3"/>
    <w:rsid w:val="002440BC"/>
    <w:rsid w:val="002E2E12"/>
    <w:rsid w:val="002E5CA5"/>
    <w:rsid w:val="002F095A"/>
    <w:rsid w:val="002F6803"/>
    <w:rsid w:val="00314FB9"/>
    <w:rsid w:val="00400981"/>
    <w:rsid w:val="00404274"/>
    <w:rsid w:val="004161DF"/>
    <w:rsid w:val="00421638"/>
    <w:rsid w:val="00437D71"/>
    <w:rsid w:val="00441611"/>
    <w:rsid w:val="0047541B"/>
    <w:rsid w:val="004D6CE1"/>
    <w:rsid w:val="004E1ACF"/>
    <w:rsid w:val="00511664"/>
    <w:rsid w:val="0051330D"/>
    <w:rsid w:val="0052001C"/>
    <w:rsid w:val="00523F37"/>
    <w:rsid w:val="00530E66"/>
    <w:rsid w:val="005621D3"/>
    <w:rsid w:val="005664EB"/>
    <w:rsid w:val="005774FD"/>
    <w:rsid w:val="00583507"/>
    <w:rsid w:val="005E4837"/>
    <w:rsid w:val="005F75CA"/>
    <w:rsid w:val="00626FF6"/>
    <w:rsid w:val="0065227D"/>
    <w:rsid w:val="006710F2"/>
    <w:rsid w:val="00680294"/>
    <w:rsid w:val="006804A5"/>
    <w:rsid w:val="00681D46"/>
    <w:rsid w:val="006D23AF"/>
    <w:rsid w:val="006D2920"/>
    <w:rsid w:val="006D7BBC"/>
    <w:rsid w:val="006E00DF"/>
    <w:rsid w:val="00712B74"/>
    <w:rsid w:val="00731A1D"/>
    <w:rsid w:val="00737A99"/>
    <w:rsid w:val="00750579"/>
    <w:rsid w:val="0076237A"/>
    <w:rsid w:val="00791946"/>
    <w:rsid w:val="00797E69"/>
    <w:rsid w:val="007C0FA5"/>
    <w:rsid w:val="007D03F6"/>
    <w:rsid w:val="007D7D1C"/>
    <w:rsid w:val="007F1269"/>
    <w:rsid w:val="007F2830"/>
    <w:rsid w:val="007F2B8D"/>
    <w:rsid w:val="00826C0B"/>
    <w:rsid w:val="0087076E"/>
    <w:rsid w:val="00874E69"/>
    <w:rsid w:val="008810AF"/>
    <w:rsid w:val="00895C97"/>
    <w:rsid w:val="008A1D9F"/>
    <w:rsid w:val="008A2080"/>
    <w:rsid w:val="008B5E93"/>
    <w:rsid w:val="008C5CF2"/>
    <w:rsid w:val="00903A63"/>
    <w:rsid w:val="00911A86"/>
    <w:rsid w:val="00963E74"/>
    <w:rsid w:val="009B3600"/>
    <w:rsid w:val="009B6DC7"/>
    <w:rsid w:val="009B7C65"/>
    <w:rsid w:val="00A01B68"/>
    <w:rsid w:val="00A03A86"/>
    <w:rsid w:val="00A129E9"/>
    <w:rsid w:val="00A33E0D"/>
    <w:rsid w:val="00A54E4D"/>
    <w:rsid w:val="00A64430"/>
    <w:rsid w:val="00A71511"/>
    <w:rsid w:val="00A878C2"/>
    <w:rsid w:val="00A950E6"/>
    <w:rsid w:val="00AB166F"/>
    <w:rsid w:val="00AB77FD"/>
    <w:rsid w:val="00AC2896"/>
    <w:rsid w:val="00AD190B"/>
    <w:rsid w:val="00AD7EC6"/>
    <w:rsid w:val="00AE45CD"/>
    <w:rsid w:val="00B555B5"/>
    <w:rsid w:val="00B76810"/>
    <w:rsid w:val="00B82838"/>
    <w:rsid w:val="00B9487B"/>
    <w:rsid w:val="00BA41E2"/>
    <w:rsid w:val="00BF64D5"/>
    <w:rsid w:val="00BF7E96"/>
    <w:rsid w:val="00C4059F"/>
    <w:rsid w:val="00C45988"/>
    <w:rsid w:val="00C66219"/>
    <w:rsid w:val="00C9604F"/>
    <w:rsid w:val="00CA2810"/>
    <w:rsid w:val="00CD6680"/>
    <w:rsid w:val="00D42F14"/>
    <w:rsid w:val="00D5524C"/>
    <w:rsid w:val="00D6266E"/>
    <w:rsid w:val="00DE4C6F"/>
    <w:rsid w:val="00DE69EF"/>
    <w:rsid w:val="00DF7E4F"/>
    <w:rsid w:val="00E3258E"/>
    <w:rsid w:val="00E369C8"/>
    <w:rsid w:val="00E4080A"/>
    <w:rsid w:val="00E55BFF"/>
    <w:rsid w:val="00EB5893"/>
    <w:rsid w:val="00F14FAA"/>
    <w:rsid w:val="00F32208"/>
    <w:rsid w:val="00F40C0E"/>
    <w:rsid w:val="00F44728"/>
    <w:rsid w:val="00FB1FC1"/>
    <w:rsid w:val="00FB5F63"/>
    <w:rsid w:val="00FB65A8"/>
    <w:rsid w:val="00FB6F90"/>
    <w:rsid w:val="00FB78DE"/>
    <w:rsid w:val="00FC6C47"/>
    <w:rsid w:val="00F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6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8A1D9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129E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endnote text"/>
    <w:basedOn w:val="a"/>
    <w:link w:val="a4"/>
    <w:uiPriority w:val="99"/>
    <w:semiHidden/>
    <w:rsid w:val="00F40C0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F40C0E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F40C0E"/>
    <w:rPr>
      <w:rFonts w:cs="Times New Roman"/>
      <w:vertAlign w:val="superscript"/>
    </w:rPr>
  </w:style>
  <w:style w:type="table" w:styleId="a6">
    <w:name w:val="Table Grid"/>
    <w:basedOn w:val="a1"/>
    <w:uiPriority w:val="99"/>
    <w:rsid w:val="009B6D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369C8"/>
    <w:pPr>
      <w:ind w:left="720"/>
      <w:contextualSpacing/>
    </w:pPr>
  </w:style>
  <w:style w:type="paragraph" w:customStyle="1" w:styleId="0-">
    <w:name w:val="0-Общий"/>
    <w:basedOn w:val="a"/>
    <w:link w:val="0-0"/>
    <w:uiPriority w:val="99"/>
    <w:rsid w:val="008A1D9F"/>
    <w:pPr>
      <w:spacing w:after="0" w:line="240" w:lineRule="auto"/>
      <w:ind w:firstLine="357"/>
      <w:jc w:val="both"/>
    </w:pPr>
    <w:rPr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06BF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47541B"/>
    <w:rPr>
      <w:rFonts w:cs="Times New Roman"/>
      <w:lang w:eastAsia="en-US"/>
    </w:rPr>
  </w:style>
  <w:style w:type="character" w:customStyle="1" w:styleId="0-0">
    <w:name w:val="0-Общий Знак"/>
    <w:link w:val="0-"/>
    <w:uiPriority w:val="99"/>
    <w:locked/>
    <w:rsid w:val="00963E74"/>
    <w:rPr>
      <w:lang w:val="ru-RU" w:eastAsia="ru-RU"/>
    </w:rPr>
  </w:style>
  <w:style w:type="paragraph" w:customStyle="1" w:styleId="9-1">
    <w:name w:val="9-спск 1."/>
    <w:basedOn w:val="a"/>
    <w:uiPriority w:val="99"/>
    <w:rsid w:val="00963E74"/>
    <w:pPr>
      <w:numPr>
        <w:numId w:val="1"/>
      </w:numPr>
      <w:spacing w:after="40" w:line="240" w:lineRule="auto"/>
      <w:ind w:left="0" w:firstLine="357"/>
      <w:jc w:val="both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6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8A1D9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129E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endnote text"/>
    <w:basedOn w:val="a"/>
    <w:link w:val="a4"/>
    <w:uiPriority w:val="99"/>
    <w:semiHidden/>
    <w:rsid w:val="00F40C0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F40C0E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F40C0E"/>
    <w:rPr>
      <w:rFonts w:cs="Times New Roman"/>
      <w:vertAlign w:val="superscript"/>
    </w:rPr>
  </w:style>
  <w:style w:type="table" w:styleId="a6">
    <w:name w:val="Table Grid"/>
    <w:basedOn w:val="a1"/>
    <w:uiPriority w:val="99"/>
    <w:rsid w:val="009B6D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369C8"/>
    <w:pPr>
      <w:ind w:left="720"/>
      <w:contextualSpacing/>
    </w:pPr>
  </w:style>
  <w:style w:type="paragraph" w:customStyle="1" w:styleId="0-">
    <w:name w:val="0-Общий"/>
    <w:basedOn w:val="a"/>
    <w:link w:val="0-0"/>
    <w:uiPriority w:val="99"/>
    <w:rsid w:val="008A1D9F"/>
    <w:pPr>
      <w:spacing w:after="0" w:line="240" w:lineRule="auto"/>
      <w:ind w:firstLine="357"/>
      <w:jc w:val="both"/>
    </w:pPr>
    <w:rPr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06BF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47541B"/>
    <w:rPr>
      <w:rFonts w:cs="Times New Roman"/>
      <w:lang w:eastAsia="en-US"/>
    </w:rPr>
  </w:style>
  <w:style w:type="character" w:customStyle="1" w:styleId="0-0">
    <w:name w:val="0-Общий Знак"/>
    <w:link w:val="0-"/>
    <w:uiPriority w:val="99"/>
    <w:locked/>
    <w:rsid w:val="00963E74"/>
    <w:rPr>
      <w:lang w:val="ru-RU" w:eastAsia="ru-RU"/>
    </w:rPr>
  </w:style>
  <w:style w:type="paragraph" w:customStyle="1" w:styleId="9-1">
    <w:name w:val="9-спск 1."/>
    <w:basedOn w:val="a"/>
    <w:uiPriority w:val="99"/>
    <w:rsid w:val="00963E74"/>
    <w:pPr>
      <w:numPr>
        <w:numId w:val="1"/>
      </w:numPr>
      <w:spacing w:after="40" w:line="240" w:lineRule="auto"/>
      <w:ind w:left="0" w:firstLine="357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621</vt:lpstr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creator>Диман</dc:creator>
  <cp:lastModifiedBy>Larisa</cp:lastModifiedBy>
  <cp:revision>3</cp:revision>
  <cp:lastPrinted>2014-04-02T11:17:00Z</cp:lastPrinted>
  <dcterms:created xsi:type="dcterms:W3CDTF">2014-04-04T03:52:00Z</dcterms:created>
  <dcterms:modified xsi:type="dcterms:W3CDTF">2014-04-04T03:57:00Z</dcterms:modified>
</cp:coreProperties>
</file>