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9E" w:rsidRPr="00B1219E" w:rsidRDefault="00B1219E" w:rsidP="00B12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19E">
        <w:rPr>
          <w:rFonts w:ascii="Times New Roman" w:hAnsi="Times New Roman" w:cs="Times New Roman"/>
          <w:b/>
          <w:sz w:val="24"/>
          <w:szCs w:val="24"/>
        </w:rPr>
        <w:t>ЭКСПЕРИМЕНТАЛЬНО-РАСЧЕТНОЕ ИЗУЧЕНИЕ РАСПРОСТРАНЕНИЯ АК</w:t>
      </w:r>
      <w:r w:rsidRPr="00B1219E">
        <w:rPr>
          <w:rFonts w:ascii="Times New Roman" w:hAnsi="Times New Roman" w:cs="Times New Roman"/>
          <w:b/>
          <w:sz w:val="24"/>
          <w:szCs w:val="24"/>
        </w:rPr>
        <w:t>У</w:t>
      </w:r>
      <w:r w:rsidRPr="00B1219E">
        <w:rPr>
          <w:rFonts w:ascii="Times New Roman" w:hAnsi="Times New Roman" w:cs="Times New Roman"/>
          <w:b/>
          <w:sz w:val="24"/>
          <w:szCs w:val="24"/>
        </w:rPr>
        <w:t>СТИЧЕСКИХ ВОЛН ОТ ИСТОЧНИКА СУ-НИЛЬСЕНА</w:t>
      </w:r>
    </w:p>
    <w:p w:rsidR="00B1219E" w:rsidRPr="00B1219E" w:rsidRDefault="00B1219E" w:rsidP="00B12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219E" w:rsidRPr="00B1219E" w:rsidRDefault="00B1219E" w:rsidP="00B12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219E">
        <w:rPr>
          <w:rFonts w:ascii="Times New Roman" w:hAnsi="Times New Roman" w:cs="Times New Roman"/>
          <w:sz w:val="24"/>
          <w:szCs w:val="24"/>
        </w:rPr>
        <w:t>Сыч Т. В., Герасимов С. И.</w:t>
      </w:r>
    </w:p>
    <w:p w:rsidR="00B1219E" w:rsidRPr="00B1219E" w:rsidRDefault="00B1219E" w:rsidP="00B12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219E">
        <w:rPr>
          <w:rFonts w:ascii="Times New Roman" w:hAnsi="Times New Roman" w:cs="Times New Roman"/>
          <w:sz w:val="24"/>
          <w:szCs w:val="24"/>
        </w:rPr>
        <w:t xml:space="preserve">Новосибирск, Россия </w:t>
      </w:r>
    </w:p>
    <w:p w:rsidR="00B1219E" w:rsidRPr="00B1219E" w:rsidRDefault="00B1219E" w:rsidP="00B12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219E" w:rsidRDefault="00B1219E" w:rsidP="00B1219E">
      <w:pPr>
        <w:spacing w:after="0" w:line="240" w:lineRule="auto"/>
        <w:ind w:firstLine="567"/>
        <w:jc w:val="both"/>
        <w:rPr>
          <w:spacing w:val="-4"/>
          <w:lang w:val="en-US"/>
        </w:rPr>
      </w:pPr>
      <w:r w:rsidRPr="00B1219E">
        <w:rPr>
          <w:rFonts w:ascii="Times New Roman" w:hAnsi="Times New Roman" w:cs="Times New Roman"/>
          <w:spacing w:val="-4"/>
          <w:sz w:val="24"/>
          <w:szCs w:val="24"/>
        </w:rPr>
        <w:t>Рассматривается применение конечно-элементного моделирования для анализа ра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пространения упругих волн в пластинах при акустико-эмиссионном контроле. Обсуждаются экспериментал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ные результаты, полученные при изломе источника Су-</w:t>
      </w:r>
      <w:proofErr w:type="spellStart"/>
      <w:r w:rsidRPr="00B1219E">
        <w:rPr>
          <w:rFonts w:ascii="Times New Roman" w:hAnsi="Times New Roman" w:cs="Times New Roman"/>
          <w:spacing w:val="-4"/>
          <w:sz w:val="24"/>
          <w:szCs w:val="24"/>
        </w:rPr>
        <w:t>Нильсена</w:t>
      </w:r>
      <w:proofErr w:type="spellEnd"/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 в точке, расположенной симме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рично и ассиметрично относительно антенны приемников сигналов.</w:t>
      </w:r>
    </w:p>
    <w:tbl>
      <w:tblPr>
        <w:tblStyle w:val="a6"/>
        <w:tblpPr w:leftFromText="170" w:rightFromText="170" w:vertAnchor="text" w:tblpX="50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1219E" w:rsidTr="00B1219E">
        <w:trPr>
          <w:trHeight w:val="4253"/>
        </w:trPr>
        <w:tc>
          <w:tcPr>
            <w:tcW w:w="4644" w:type="dxa"/>
          </w:tcPr>
          <w:p w:rsidR="00B1219E" w:rsidRDefault="00B1219E" w:rsidP="00284F8D">
            <w:pPr>
              <w:jc w:val="center"/>
              <w:rPr>
                <w:spacing w:val="-4"/>
                <w:lang w:val="en-US"/>
              </w:rPr>
            </w:pPr>
            <w:r w:rsidRPr="0019529B">
              <w:rPr>
                <w:noProof/>
                <w:spacing w:val="-4"/>
              </w:rPr>
              <w:drawing>
                <wp:anchor distT="0" distB="0" distL="114300" distR="114300" simplePos="0" relativeHeight="251659264" behindDoc="0" locked="0" layoutInCell="1" allowOverlap="1" wp14:anchorId="1E1DD438" wp14:editId="7963369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155575</wp:posOffset>
                  </wp:positionV>
                  <wp:extent cx="2752090" cy="2616200"/>
                  <wp:effectExtent l="0" t="0" r="0" b="0"/>
                  <wp:wrapSquare wrapText="bothSides"/>
                  <wp:docPr id="80" name="Рисунок 80" descr="D:\Исследования\Papers\Статья излом в разных напрвлениях\рисунки\Рисунок 5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Исследования\Papers\Статья излом в разных напрвлениях\рисунки\Рисунок 5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261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219E" w:rsidRPr="00B1219E" w:rsidRDefault="00B1219E" w:rsidP="00B1219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1219E">
        <w:rPr>
          <w:rFonts w:ascii="Times New Roman" w:hAnsi="Times New Roman" w:cs="Times New Roman"/>
          <w:spacing w:val="-4"/>
          <w:sz w:val="24"/>
          <w:szCs w:val="24"/>
        </w:rPr>
        <w:t>Для сопоставления результатов числе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ного и физического эксперимента была смод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лирована пластина с размерами 1м×1м и то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щиной 6 мм.</w:t>
      </w:r>
    </w:p>
    <w:p w:rsidR="00B1219E" w:rsidRPr="00B1219E" w:rsidRDefault="00B1219E" w:rsidP="00B1219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1219E">
        <w:rPr>
          <w:rFonts w:ascii="Times New Roman" w:hAnsi="Times New Roman" w:cs="Times New Roman"/>
          <w:spacing w:val="-4"/>
          <w:sz w:val="24"/>
          <w:szCs w:val="24"/>
        </w:rPr>
        <w:t>При расчете модели реализовано треб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вание для шага дискретизации по времени и по размеру элементов [1,2]. 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sym w:font="Symbol" w:char="0044"/>
      </w:r>
      <w:r w:rsidRPr="00B1219E">
        <w:rPr>
          <w:rFonts w:ascii="Times New Roman" w:hAnsi="Times New Roman" w:cs="Times New Roman"/>
          <w:i/>
          <w:spacing w:val="-4"/>
          <w:sz w:val="24"/>
          <w:szCs w:val="24"/>
        </w:rPr>
        <w:t xml:space="preserve">t 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≤ 5∙10</w:t>
      </w:r>
      <w:r w:rsidRPr="00B1219E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-7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 с, требов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ние для разм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ра элементов модели: </w:t>
      </w:r>
      <w:r w:rsidRPr="00B1219E">
        <w:rPr>
          <w:rFonts w:ascii="Times New Roman" w:eastAsia="Calibri" w:hAnsi="Times New Roman" w:cs="Times New Roman"/>
          <w:i/>
          <w:spacing w:val="-4"/>
          <w:sz w:val="24"/>
          <w:szCs w:val="24"/>
          <w:lang w:val="en-US"/>
        </w:rPr>
        <w:t>l</w:t>
      </w:r>
      <w:r w:rsidRPr="00B1219E">
        <w:rPr>
          <w:rFonts w:ascii="Times New Roman" w:eastAsia="Calibri" w:hAnsi="Times New Roman" w:cs="Times New Roman"/>
          <w:i/>
          <w:spacing w:val="-4"/>
          <w:sz w:val="24"/>
          <w:szCs w:val="24"/>
          <w:vertAlign w:val="subscript"/>
          <w:lang w:val="en-US"/>
        </w:rPr>
        <w:t>e</w:t>
      </w:r>
      <w:r w:rsidRPr="00B1219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= </w:t>
      </w:r>
      <w:proofErr w:type="spellStart"/>
      <w:r w:rsidRPr="00B1219E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λ</w:t>
      </w:r>
      <w:r w:rsidRPr="00B1219E">
        <w:rPr>
          <w:rFonts w:ascii="Times New Roman" w:eastAsia="Calibri" w:hAnsi="Times New Roman" w:cs="Times New Roman"/>
          <w:spacing w:val="-4"/>
          <w:sz w:val="24"/>
          <w:szCs w:val="24"/>
          <w:vertAlign w:val="subscript"/>
          <w:lang w:val="en-US"/>
        </w:rPr>
        <w:t>min</w:t>
      </w:r>
      <w:proofErr w:type="spellEnd"/>
      <w:r w:rsidRPr="00B1219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/20 … </w:t>
      </w:r>
      <w:proofErr w:type="spellStart"/>
      <w:r w:rsidRPr="00B1219E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λ</w:t>
      </w:r>
      <w:r w:rsidRPr="00B1219E">
        <w:rPr>
          <w:rFonts w:ascii="Times New Roman" w:eastAsia="Calibri" w:hAnsi="Times New Roman" w:cs="Times New Roman"/>
          <w:spacing w:val="-4"/>
          <w:sz w:val="24"/>
          <w:szCs w:val="24"/>
          <w:vertAlign w:val="subscript"/>
          <w:lang w:val="en-US"/>
        </w:rPr>
        <w:t>min</w:t>
      </w:r>
      <w:proofErr w:type="spellEnd"/>
      <w:r w:rsidRPr="00B1219E">
        <w:rPr>
          <w:rFonts w:ascii="Times New Roman" w:eastAsia="Calibri" w:hAnsi="Times New Roman" w:cs="Times New Roman"/>
          <w:spacing w:val="-4"/>
          <w:sz w:val="24"/>
          <w:szCs w:val="24"/>
        </w:rPr>
        <w:t>/10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, где </w:t>
      </w:r>
      <w:proofErr w:type="spellStart"/>
      <w:r w:rsidRPr="00B1219E">
        <w:rPr>
          <w:rFonts w:ascii="Times New Roman" w:hAnsi="Times New Roman" w:cs="Times New Roman"/>
          <w:spacing w:val="-4"/>
          <w:sz w:val="24"/>
          <w:szCs w:val="24"/>
          <w:lang w:val="en-US"/>
        </w:rPr>
        <w:t>λ</w:t>
      </w:r>
      <w:r w:rsidRPr="00B1219E">
        <w:rPr>
          <w:rFonts w:ascii="Times New Roman" w:hAnsi="Times New Roman" w:cs="Times New Roman"/>
          <w:spacing w:val="-4"/>
          <w:sz w:val="24"/>
          <w:szCs w:val="24"/>
          <w:vertAlign w:val="subscript"/>
          <w:lang w:val="en-US"/>
        </w:rPr>
        <w:t>min</w:t>
      </w:r>
      <w:proofErr w:type="spellEnd"/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 – наименьшая длина волны. Длительность импульса и величина приклад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ваемой силы указаны на рисунке, также на р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сунке показаны изолинии перемещений </w:t>
      </w:r>
      <w:proofErr w:type="spellStart"/>
      <w:r w:rsidRPr="00B1219E">
        <w:rPr>
          <w:rFonts w:ascii="Times New Roman" w:hAnsi="Times New Roman" w:cs="Times New Roman"/>
          <w:spacing w:val="-4"/>
          <w:sz w:val="24"/>
          <w:szCs w:val="24"/>
          <w:lang w:val="en-US"/>
        </w:rPr>
        <w:t>U</w:t>
      </w:r>
      <w:r w:rsidRPr="00B1219E">
        <w:rPr>
          <w:rFonts w:ascii="Times New Roman" w:hAnsi="Times New Roman" w:cs="Times New Roman"/>
          <w:spacing w:val="-4"/>
          <w:sz w:val="24"/>
          <w:szCs w:val="24"/>
          <w:vertAlign w:val="subscript"/>
          <w:lang w:val="en-US"/>
        </w:rPr>
        <w:t>z</w:t>
      </w:r>
      <w:proofErr w:type="spellEnd"/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 п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верхности объекта контроля в м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мент времени, равный 50 </w:t>
      </w:r>
      <w:proofErr w:type="spellStart"/>
      <w:r w:rsidRPr="00B1219E">
        <w:rPr>
          <w:rFonts w:ascii="Times New Roman" w:hAnsi="Times New Roman" w:cs="Times New Roman"/>
          <w:spacing w:val="-4"/>
          <w:sz w:val="24"/>
          <w:szCs w:val="24"/>
        </w:rPr>
        <w:t>мкс</w:t>
      </w:r>
      <w:proofErr w:type="spellEnd"/>
      <w:r w:rsidRPr="00B1219E">
        <w:rPr>
          <w:rFonts w:ascii="Times New Roman" w:hAnsi="Times New Roman" w:cs="Times New Roman"/>
          <w:spacing w:val="-4"/>
          <w:sz w:val="24"/>
          <w:szCs w:val="24"/>
        </w:rPr>
        <w:t>. Получены зависимости от вр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мени перемещения </w:t>
      </w:r>
      <w:proofErr w:type="spellStart"/>
      <w:r w:rsidRPr="00B1219E">
        <w:rPr>
          <w:rFonts w:ascii="Times New Roman" w:hAnsi="Times New Roman" w:cs="Times New Roman"/>
          <w:spacing w:val="-4"/>
          <w:sz w:val="24"/>
          <w:szCs w:val="24"/>
          <w:lang w:val="en-US"/>
        </w:rPr>
        <w:t>U</w:t>
      </w:r>
      <w:r w:rsidRPr="00B1219E">
        <w:rPr>
          <w:rFonts w:ascii="Times New Roman" w:hAnsi="Times New Roman" w:cs="Times New Roman"/>
          <w:spacing w:val="-4"/>
          <w:sz w:val="24"/>
          <w:szCs w:val="24"/>
          <w:vertAlign w:val="subscript"/>
          <w:lang w:val="en-US"/>
        </w:rPr>
        <w:t>z</w:t>
      </w:r>
      <w:proofErr w:type="spellEnd"/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 для тех узлов мод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ли, в которых на реальной платине установлены датчики акустической эмиссии. Акустическая волна в численной модели на ближайший датчик приходит первой и с некоторым запазд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ванием на более удале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B1219E">
        <w:rPr>
          <w:rFonts w:ascii="Times New Roman" w:hAnsi="Times New Roman" w:cs="Times New Roman"/>
          <w:spacing w:val="-4"/>
          <w:sz w:val="24"/>
          <w:szCs w:val="24"/>
        </w:rPr>
        <w:t xml:space="preserve">ные датчики. </w:t>
      </w:r>
    </w:p>
    <w:p w:rsidR="00B1219E" w:rsidRPr="00B1219E" w:rsidRDefault="00B1219E" w:rsidP="00B1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19E">
        <w:rPr>
          <w:rFonts w:ascii="Times New Roman" w:hAnsi="Times New Roman" w:cs="Times New Roman"/>
          <w:sz w:val="24"/>
          <w:szCs w:val="24"/>
        </w:rPr>
        <w:t>При проведении физического эксперимента уточнены реальные координаты уст</w:t>
      </w:r>
      <w:r w:rsidRPr="00B1219E">
        <w:rPr>
          <w:rFonts w:ascii="Times New Roman" w:hAnsi="Times New Roman" w:cs="Times New Roman"/>
          <w:sz w:val="24"/>
          <w:szCs w:val="24"/>
        </w:rPr>
        <w:t>а</w:t>
      </w:r>
      <w:r w:rsidRPr="00B1219E">
        <w:rPr>
          <w:rFonts w:ascii="Times New Roman" w:hAnsi="Times New Roman" w:cs="Times New Roman"/>
          <w:sz w:val="24"/>
          <w:szCs w:val="24"/>
        </w:rPr>
        <w:t>новки датчиков. Измерения произведены штангенциркулем с точностью 0,1 мм.</w:t>
      </w:r>
    </w:p>
    <w:p w:rsidR="00B1219E" w:rsidRPr="00B1219E" w:rsidRDefault="00B1219E" w:rsidP="00B1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19E">
        <w:rPr>
          <w:rFonts w:ascii="Times New Roman" w:hAnsi="Times New Roman" w:cs="Times New Roman"/>
          <w:sz w:val="24"/>
          <w:szCs w:val="24"/>
        </w:rPr>
        <w:t>При проведении каждой серии экспериментов акустико-эмиссионная система определяла координаты источника сигнала. Эксперимент соответствовал требованиям [3]. Проводился излом грифеля в точке (0,65; 0,25) м. Для этой ассиметричной точки б</w:t>
      </w:r>
      <w:r w:rsidRPr="00B1219E">
        <w:rPr>
          <w:rFonts w:ascii="Times New Roman" w:hAnsi="Times New Roman" w:cs="Times New Roman"/>
          <w:sz w:val="24"/>
          <w:szCs w:val="24"/>
        </w:rPr>
        <w:t>ы</w:t>
      </w:r>
      <w:r w:rsidRPr="00B1219E">
        <w:rPr>
          <w:rFonts w:ascii="Times New Roman" w:hAnsi="Times New Roman" w:cs="Times New Roman"/>
          <w:sz w:val="24"/>
          <w:szCs w:val="24"/>
        </w:rPr>
        <w:t>ло проведено четыре серии оп</w:t>
      </w:r>
      <w:r w:rsidRPr="00B1219E">
        <w:rPr>
          <w:rFonts w:ascii="Times New Roman" w:hAnsi="Times New Roman" w:cs="Times New Roman"/>
          <w:sz w:val="24"/>
          <w:szCs w:val="24"/>
        </w:rPr>
        <w:t>ы</w:t>
      </w:r>
      <w:r w:rsidRPr="00B1219E">
        <w:rPr>
          <w:rFonts w:ascii="Times New Roman" w:hAnsi="Times New Roman" w:cs="Times New Roman"/>
          <w:sz w:val="24"/>
          <w:szCs w:val="24"/>
        </w:rPr>
        <w:t>тов с разной ориентацией грифеля. В таблице приведены средние значения и среднеквадратич</w:t>
      </w:r>
      <w:r w:rsidRPr="00B1219E">
        <w:rPr>
          <w:rFonts w:ascii="Times New Roman" w:hAnsi="Times New Roman" w:cs="Times New Roman"/>
          <w:sz w:val="24"/>
          <w:szCs w:val="24"/>
        </w:rPr>
        <w:t>е</w:t>
      </w:r>
      <w:r w:rsidRPr="00B1219E">
        <w:rPr>
          <w:rFonts w:ascii="Times New Roman" w:hAnsi="Times New Roman" w:cs="Times New Roman"/>
          <w:sz w:val="24"/>
          <w:szCs w:val="24"/>
        </w:rPr>
        <w:t>ское отклонение серии измерений, вычисленные АЭ системой для всех четырех опытов:</w:t>
      </w: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125"/>
        <w:gridCol w:w="1321"/>
        <w:gridCol w:w="1321"/>
        <w:gridCol w:w="1429"/>
        <w:gridCol w:w="1418"/>
      </w:tblGrid>
      <w:tr w:rsidR="00B1219E" w:rsidRPr="00B1219E" w:rsidTr="00284F8D">
        <w:trPr>
          <w:jc w:val="center"/>
        </w:trPr>
        <w:tc>
          <w:tcPr>
            <w:tcW w:w="1125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№ оп</w:t>
            </w: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(x</w:t>
            </w: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 xml:space="preserve"> ±Δ</w:t>
            </w:r>
            <w:r w:rsidRPr="00B12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(y</w:t>
            </w: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 xml:space="preserve"> ±Δ</w:t>
            </w:r>
            <w:r w:rsidRPr="00B12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429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r w:rsidRPr="00B12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2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Δx</w:t>
            </w:r>
            <w:proofErr w:type="spellEnd"/>
            <w:r w:rsidRPr="00B1219E">
              <w:rPr>
                <w:rFonts w:ascii="Times New Roman" w:hAnsi="Times New Roman" w:cs="Times New Roman"/>
                <w:sz w:val="20"/>
                <w:szCs w:val="20"/>
              </w:rPr>
              <w:t xml:space="preserve"> ,мм</w:t>
            </w:r>
          </w:p>
        </w:tc>
        <w:tc>
          <w:tcPr>
            <w:tcW w:w="1418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r w:rsidRPr="00B12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2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Δy</w:t>
            </w:r>
            <w:proofErr w:type="spellEnd"/>
            <w:r w:rsidRPr="00B1219E">
              <w:rPr>
                <w:rFonts w:ascii="Times New Roman" w:hAnsi="Times New Roman" w:cs="Times New Roman"/>
                <w:sz w:val="20"/>
                <w:szCs w:val="20"/>
              </w:rPr>
              <w:t xml:space="preserve"> ,мм</w:t>
            </w:r>
          </w:p>
        </w:tc>
      </w:tr>
      <w:tr w:rsidR="00B1219E" w:rsidRPr="00B1219E" w:rsidTr="00284F8D">
        <w:trPr>
          <w:jc w:val="center"/>
        </w:trPr>
        <w:tc>
          <w:tcPr>
            <w:tcW w:w="1125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640,6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254,5</w:t>
            </w:r>
          </w:p>
        </w:tc>
        <w:tc>
          <w:tcPr>
            <w:tcW w:w="1429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18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B1219E" w:rsidRPr="00B1219E" w:rsidTr="00284F8D">
        <w:trPr>
          <w:jc w:val="center"/>
        </w:trPr>
        <w:tc>
          <w:tcPr>
            <w:tcW w:w="1125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641,6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1429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219E" w:rsidRPr="00B1219E" w:rsidTr="00284F8D">
        <w:trPr>
          <w:jc w:val="center"/>
        </w:trPr>
        <w:tc>
          <w:tcPr>
            <w:tcW w:w="1125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641,7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1429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B1219E" w:rsidRPr="00B1219E" w:rsidTr="00284F8D">
        <w:trPr>
          <w:jc w:val="center"/>
        </w:trPr>
        <w:tc>
          <w:tcPr>
            <w:tcW w:w="1125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639,8</w:t>
            </w:r>
          </w:p>
        </w:tc>
        <w:tc>
          <w:tcPr>
            <w:tcW w:w="1321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267,8</w:t>
            </w:r>
          </w:p>
        </w:tc>
        <w:tc>
          <w:tcPr>
            <w:tcW w:w="1429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vAlign w:val="center"/>
          </w:tcPr>
          <w:p w:rsidR="00B1219E" w:rsidRPr="00B1219E" w:rsidRDefault="00B1219E" w:rsidP="00B12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19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</w:tbl>
    <w:p w:rsidR="00B1219E" w:rsidRPr="00B1219E" w:rsidRDefault="00B1219E" w:rsidP="00B1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219E">
        <w:rPr>
          <w:rFonts w:ascii="Times New Roman" w:hAnsi="Times New Roman" w:cs="Times New Roman"/>
          <w:sz w:val="24"/>
          <w:szCs w:val="24"/>
        </w:rPr>
        <w:t>По данным результатам второго эксперимента можно констатировать, что нево</w:t>
      </w:r>
      <w:r w:rsidRPr="00B1219E">
        <w:rPr>
          <w:rFonts w:ascii="Times New Roman" w:hAnsi="Times New Roman" w:cs="Times New Roman"/>
          <w:sz w:val="24"/>
          <w:szCs w:val="24"/>
        </w:rPr>
        <w:t>з</w:t>
      </w:r>
      <w:r w:rsidRPr="00B1219E">
        <w:rPr>
          <w:rFonts w:ascii="Times New Roman" w:hAnsi="Times New Roman" w:cs="Times New Roman"/>
          <w:sz w:val="24"/>
          <w:szCs w:val="24"/>
        </w:rPr>
        <w:t>можно выявить влияние направления грифеля на результаты проведения АЭ контроля, что связано с погрешностью системы. Кроме того показано, что портрет датчика остае</w:t>
      </w:r>
      <w:r w:rsidRPr="00B1219E">
        <w:rPr>
          <w:rFonts w:ascii="Times New Roman" w:hAnsi="Times New Roman" w:cs="Times New Roman"/>
          <w:sz w:val="24"/>
          <w:szCs w:val="24"/>
        </w:rPr>
        <w:t>т</w:t>
      </w:r>
      <w:r w:rsidRPr="00B1219E">
        <w:rPr>
          <w:rFonts w:ascii="Times New Roman" w:hAnsi="Times New Roman" w:cs="Times New Roman"/>
          <w:sz w:val="24"/>
          <w:szCs w:val="24"/>
        </w:rPr>
        <w:t>ся постоянным при с</w:t>
      </w:r>
      <w:r w:rsidRPr="00B1219E">
        <w:rPr>
          <w:rFonts w:ascii="Times New Roman" w:hAnsi="Times New Roman" w:cs="Times New Roman"/>
          <w:sz w:val="24"/>
          <w:szCs w:val="24"/>
        </w:rPr>
        <w:t>е</w:t>
      </w:r>
      <w:r w:rsidRPr="00B1219E">
        <w:rPr>
          <w:rFonts w:ascii="Times New Roman" w:hAnsi="Times New Roman" w:cs="Times New Roman"/>
          <w:sz w:val="24"/>
          <w:szCs w:val="24"/>
        </w:rPr>
        <w:t xml:space="preserve">рии экспериментов. </w:t>
      </w:r>
    </w:p>
    <w:p w:rsidR="00B1219E" w:rsidRPr="00B1219E" w:rsidRDefault="00B1219E" w:rsidP="00B121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1219E" w:rsidRPr="00B1219E" w:rsidRDefault="00B1219E" w:rsidP="00B1219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1219E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B1219E" w:rsidRPr="00B1219E" w:rsidRDefault="00B1219E" w:rsidP="00B1219E">
      <w:pPr>
        <w:pStyle w:val="a8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0"/>
          <w:szCs w:val="20"/>
        </w:rPr>
      </w:pPr>
      <w:r w:rsidRPr="00B1219E">
        <w:rPr>
          <w:rFonts w:ascii="Times New Roman" w:hAnsi="Times New Roman"/>
          <w:i/>
          <w:sz w:val="20"/>
          <w:szCs w:val="20"/>
        </w:rPr>
        <w:t>Т. В. Сыч, С.И. Герасимов, В.К. Кулешов. Моделирование распространения акустических волн м</w:t>
      </w:r>
      <w:r w:rsidRPr="00B1219E">
        <w:rPr>
          <w:rFonts w:ascii="Times New Roman" w:hAnsi="Times New Roman"/>
          <w:i/>
          <w:sz w:val="20"/>
          <w:szCs w:val="20"/>
        </w:rPr>
        <w:t>е</w:t>
      </w:r>
      <w:r w:rsidRPr="00B1219E">
        <w:rPr>
          <w:rFonts w:ascii="Times New Roman" w:hAnsi="Times New Roman"/>
          <w:i/>
          <w:sz w:val="20"/>
          <w:szCs w:val="20"/>
        </w:rPr>
        <w:t xml:space="preserve">тодом конечных элементов. Дефектоскопия. 2012,  №3, </w:t>
      </w:r>
      <w:r w:rsidRPr="00B1219E">
        <w:rPr>
          <w:rFonts w:ascii="Times New Roman" w:hAnsi="Times New Roman"/>
          <w:i/>
          <w:sz w:val="20"/>
          <w:szCs w:val="20"/>
          <w:lang w:val="en-US"/>
        </w:rPr>
        <w:t>c</w:t>
      </w:r>
      <w:r w:rsidRPr="00B1219E">
        <w:rPr>
          <w:rFonts w:ascii="Times New Roman" w:hAnsi="Times New Roman"/>
          <w:i/>
          <w:sz w:val="20"/>
          <w:szCs w:val="20"/>
        </w:rPr>
        <w:t>.3-9.</w:t>
      </w:r>
    </w:p>
    <w:p w:rsidR="00B1219E" w:rsidRPr="00B1219E" w:rsidRDefault="00B1219E" w:rsidP="00B1219E">
      <w:pPr>
        <w:pStyle w:val="a8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0"/>
          <w:szCs w:val="20"/>
        </w:rPr>
      </w:pPr>
      <w:r w:rsidRPr="00B1219E">
        <w:rPr>
          <w:rFonts w:ascii="Times New Roman" w:hAnsi="Times New Roman"/>
          <w:i/>
          <w:sz w:val="20"/>
          <w:szCs w:val="20"/>
        </w:rPr>
        <w:t>Т. В. Сыч, С.И. Герасимов,  С.П. Васильев, С.А. Бехер. Численное моделирование акустической эмиссии при исследовании элементов мостовых конструкций. Вестник ТГАСУ. 2012, №2, с. 212-221.</w:t>
      </w:r>
    </w:p>
    <w:p w:rsidR="006116EC" w:rsidRPr="00B1219E" w:rsidRDefault="00B1219E" w:rsidP="00B1219E">
      <w:pPr>
        <w:pStyle w:val="a8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</w:rPr>
      </w:pPr>
      <w:r w:rsidRPr="00B1219E">
        <w:rPr>
          <w:rFonts w:ascii="Times New Roman" w:hAnsi="Times New Roman"/>
          <w:i/>
          <w:spacing w:val="-6"/>
          <w:sz w:val="20"/>
          <w:szCs w:val="20"/>
        </w:rPr>
        <w:t xml:space="preserve">ГОСТ </w:t>
      </w:r>
      <w:proofErr w:type="gramStart"/>
      <w:r w:rsidRPr="00B1219E">
        <w:rPr>
          <w:rFonts w:ascii="Times New Roman" w:hAnsi="Times New Roman"/>
          <w:i/>
          <w:spacing w:val="-6"/>
          <w:sz w:val="20"/>
          <w:szCs w:val="20"/>
        </w:rPr>
        <w:t>Р</w:t>
      </w:r>
      <w:proofErr w:type="gramEnd"/>
      <w:r w:rsidRPr="00B1219E">
        <w:rPr>
          <w:rFonts w:ascii="Times New Roman" w:hAnsi="Times New Roman"/>
          <w:i/>
          <w:spacing w:val="-6"/>
          <w:sz w:val="20"/>
          <w:szCs w:val="20"/>
        </w:rPr>
        <w:t xml:space="preserve"> 52727—2007: Техническая диагностика. Акустико-эмиссионная диагностика. Общие требования.</w:t>
      </w:r>
    </w:p>
    <w:sectPr w:rsidR="006116EC" w:rsidRPr="00B1219E" w:rsidSect="009B63F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301E3"/>
    <w:multiLevelType w:val="hybridMultilevel"/>
    <w:tmpl w:val="F16A0820"/>
    <w:lvl w:ilvl="0" w:tplc="09AEA3EA">
      <w:start w:val="1"/>
      <w:numFmt w:val="decimal"/>
      <w:lvlText w:val="%1."/>
      <w:lvlJc w:val="left"/>
      <w:pPr>
        <w:ind w:left="1357" w:hanging="790"/>
      </w:pPr>
      <w:rPr>
        <w:rFonts w:ascii="Times New Roman" w:hAnsi="Times New Roman" w:cs="Times New Roman" w:hint="default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9E"/>
    <w:rsid w:val="00000C16"/>
    <w:rsid w:val="00002BAE"/>
    <w:rsid w:val="00054027"/>
    <w:rsid w:val="00082DCB"/>
    <w:rsid w:val="00091336"/>
    <w:rsid w:val="000C5B92"/>
    <w:rsid w:val="000E51AF"/>
    <w:rsid w:val="000F4E3B"/>
    <w:rsid w:val="00101F3B"/>
    <w:rsid w:val="001439B1"/>
    <w:rsid w:val="00177C33"/>
    <w:rsid w:val="001875F8"/>
    <w:rsid w:val="0019529B"/>
    <w:rsid w:val="001D03C7"/>
    <w:rsid w:val="001D2375"/>
    <w:rsid w:val="00200447"/>
    <w:rsid w:val="002115DA"/>
    <w:rsid w:val="00216BF5"/>
    <w:rsid w:val="0024340F"/>
    <w:rsid w:val="00291D63"/>
    <w:rsid w:val="002A5754"/>
    <w:rsid w:val="002E0FA3"/>
    <w:rsid w:val="002F2DA4"/>
    <w:rsid w:val="0030535E"/>
    <w:rsid w:val="00322E17"/>
    <w:rsid w:val="0035173B"/>
    <w:rsid w:val="003630A5"/>
    <w:rsid w:val="003858FC"/>
    <w:rsid w:val="003A66AE"/>
    <w:rsid w:val="003F2B9A"/>
    <w:rsid w:val="00406D18"/>
    <w:rsid w:val="00447018"/>
    <w:rsid w:val="0048067C"/>
    <w:rsid w:val="004A0342"/>
    <w:rsid w:val="004B1DBA"/>
    <w:rsid w:val="004E6A70"/>
    <w:rsid w:val="004E7962"/>
    <w:rsid w:val="00501642"/>
    <w:rsid w:val="00513E4F"/>
    <w:rsid w:val="005163F5"/>
    <w:rsid w:val="005208FA"/>
    <w:rsid w:val="00546561"/>
    <w:rsid w:val="005651DC"/>
    <w:rsid w:val="00584DEC"/>
    <w:rsid w:val="006116EC"/>
    <w:rsid w:val="00657B20"/>
    <w:rsid w:val="00665122"/>
    <w:rsid w:val="006767A4"/>
    <w:rsid w:val="00677AF0"/>
    <w:rsid w:val="00680946"/>
    <w:rsid w:val="00695072"/>
    <w:rsid w:val="006A3ACB"/>
    <w:rsid w:val="00706867"/>
    <w:rsid w:val="00742BAA"/>
    <w:rsid w:val="00757B12"/>
    <w:rsid w:val="00781B55"/>
    <w:rsid w:val="0078508E"/>
    <w:rsid w:val="007A160E"/>
    <w:rsid w:val="007B3A6E"/>
    <w:rsid w:val="007E101F"/>
    <w:rsid w:val="007E456E"/>
    <w:rsid w:val="007F2BBC"/>
    <w:rsid w:val="0082276B"/>
    <w:rsid w:val="00823154"/>
    <w:rsid w:val="00827D2D"/>
    <w:rsid w:val="00836DB9"/>
    <w:rsid w:val="00837A76"/>
    <w:rsid w:val="00842BE6"/>
    <w:rsid w:val="00861730"/>
    <w:rsid w:val="008B2139"/>
    <w:rsid w:val="008C611A"/>
    <w:rsid w:val="008D7695"/>
    <w:rsid w:val="008D787F"/>
    <w:rsid w:val="008E04EF"/>
    <w:rsid w:val="008F5061"/>
    <w:rsid w:val="008F50E3"/>
    <w:rsid w:val="00900118"/>
    <w:rsid w:val="00946ACC"/>
    <w:rsid w:val="009565C3"/>
    <w:rsid w:val="00961CD7"/>
    <w:rsid w:val="00970421"/>
    <w:rsid w:val="00973A71"/>
    <w:rsid w:val="009B63F8"/>
    <w:rsid w:val="00A21615"/>
    <w:rsid w:val="00A22EC9"/>
    <w:rsid w:val="00A4517B"/>
    <w:rsid w:val="00A45C59"/>
    <w:rsid w:val="00A66977"/>
    <w:rsid w:val="00A75219"/>
    <w:rsid w:val="00B1219E"/>
    <w:rsid w:val="00B9417F"/>
    <w:rsid w:val="00BD5C20"/>
    <w:rsid w:val="00BD5F98"/>
    <w:rsid w:val="00BD771C"/>
    <w:rsid w:val="00BE68A9"/>
    <w:rsid w:val="00BF5E9E"/>
    <w:rsid w:val="00C253AD"/>
    <w:rsid w:val="00C41F74"/>
    <w:rsid w:val="00C63763"/>
    <w:rsid w:val="00C87BFD"/>
    <w:rsid w:val="00C93B27"/>
    <w:rsid w:val="00CA4AEA"/>
    <w:rsid w:val="00CB764A"/>
    <w:rsid w:val="00CD5E49"/>
    <w:rsid w:val="00D24F40"/>
    <w:rsid w:val="00D31545"/>
    <w:rsid w:val="00D33558"/>
    <w:rsid w:val="00D41921"/>
    <w:rsid w:val="00D45D39"/>
    <w:rsid w:val="00D9001D"/>
    <w:rsid w:val="00D90E64"/>
    <w:rsid w:val="00DA510F"/>
    <w:rsid w:val="00DB47BD"/>
    <w:rsid w:val="00DB59A9"/>
    <w:rsid w:val="00DB65B1"/>
    <w:rsid w:val="00E37ABF"/>
    <w:rsid w:val="00E465A3"/>
    <w:rsid w:val="00E66F61"/>
    <w:rsid w:val="00E931C6"/>
    <w:rsid w:val="00EA75B4"/>
    <w:rsid w:val="00EB73B7"/>
    <w:rsid w:val="00EE4265"/>
    <w:rsid w:val="00EF326D"/>
    <w:rsid w:val="00F01E1C"/>
    <w:rsid w:val="00F049D4"/>
    <w:rsid w:val="00F22A17"/>
    <w:rsid w:val="00F27834"/>
    <w:rsid w:val="00F724BD"/>
    <w:rsid w:val="00F761EA"/>
    <w:rsid w:val="00F97166"/>
    <w:rsid w:val="00FB707D"/>
    <w:rsid w:val="00FB7F1A"/>
    <w:rsid w:val="00FE4E70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642"/>
    <w:rPr>
      <w:color w:val="0000FF"/>
      <w:u w:val="single"/>
    </w:rPr>
  </w:style>
  <w:style w:type="character" w:customStyle="1" w:styleId="apple-style-span">
    <w:name w:val="apple-style-span"/>
    <w:basedOn w:val="a0"/>
    <w:rsid w:val="00F761EA"/>
  </w:style>
  <w:style w:type="paragraph" w:styleId="a4">
    <w:name w:val="Balloon Text"/>
    <w:basedOn w:val="a"/>
    <w:link w:val="a5"/>
    <w:uiPriority w:val="99"/>
    <w:semiHidden/>
    <w:unhideWhenUsed/>
    <w:rsid w:val="0082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2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A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F50E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0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B121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basedOn w:val="a0"/>
    <w:link w:val="a8"/>
    <w:uiPriority w:val="34"/>
    <w:rsid w:val="00B1219E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642"/>
    <w:rPr>
      <w:color w:val="0000FF"/>
      <w:u w:val="single"/>
    </w:rPr>
  </w:style>
  <w:style w:type="character" w:customStyle="1" w:styleId="apple-style-span">
    <w:name w:val="apple-style-span"/>
    <w:basedOn w:val="a0"/>
    <w:rsid w:val="00F761EA"/>
  </w:style>
  <w:style w:type="paragraph" w:styleId="a4">
    <w:name w:val="Balloon Text"/>
    <w:basedOn w:val="a"/>
    <w:link w:val="a5"/>
    <w:uiPriority w:val="99"/>
    <w:semiHidden/>
    <w:unhideWhenUsed/>
    <w:rsid w:val="0082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2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A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F50E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0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B121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basedOn w:val="a0"/>
    <w:link w:val="a8"/>
    <w:uiPriority w:val="34"/>
    <w:rsid w:val="00B1219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559D-D919-41BA-9C04-BDC2CF52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4</cp:revision>
  <cp:lastPrinted>2014-04-18T08:49:00Z</cp:lastPrinted>
  <dcterms:created xsi:type="dcterms:W3CDTF">2014-04-18T11:56:00Z</dcterms:created>
  <dcterms:modified xsi:type="dcterms:W3CDTF">2014-05-06T11:53:00Z</dcterms:modified>
</cp:coreProperties>
</file>