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9F" w:rsidRPr="00EB179F" w:rsidRDefault="00EB179F" w:rsidP="00EB179F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EB179F">
        <w:rPr>
          <w:rFonts w:ascii="Times New Roman" w:hAnsi="Times New Roman"/>
          <w:b/>
          <w:caps/>
          <w:sz w:val="24"/>
          <w:szCs w:val="24"/>
        </w:rPr>
        <w:t>Распределение остаточных напряжений в сварных соединениях пластин полученных стационарным и импульсным режимами сварки</w:t>
      </w:r>
    </w:p>
    <w:p w:rsidR="00EB179F" w:rsidRPr="00EB179F" w:rsidRDefault="00EB179F" w:rsidP="00EB179F">
      <w:pPr>
        <w:jc w:val="center"/>
        <w:rPr>
          <w:rFonts w:ascii="Times New Roman" w:hAnsi="Times New Roman"/>
          <w:sz w:val="24"/>
          <w:szCs w:val="24"/>
        </w:rPr>
      </w:pPr>
    </w:p>
    <w:p w:rsidR="00EB179F" w:rsidRPr="00EB179F" w:rsidRDefault="00EB179F" w:rsidP="00EB179F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B179F">
        <w:rPr>
          <w:rFonts w:ascii="Times New Roman" w:hAnsi="Times New Roman"/>
          <w:sz w:val="24"/>
          <w:szCs w:val="24"/>
          <w:vertAlign w:val="superscript"/>
        </w:rPr>
        <w:t>1</w:t>
      </w:r>
      <w:r w:rsidRPr="00EB179F">
        <w:rPr>
          <w:rFonts w:ascii="Times New Roman" w:hAnsi="Times New Roman"/>
          <w:sz w:val="24"/>
          <w:szCs w:val="24"/>
        </w:rPr>
        <w:t xml:space="preserve">Сидоров М.М., </w:t>
      </w:r>
      <w:r w:rsidRPr="00EB179F">
        <w:rPr>
          <w:rFonts w:ascii="Times New Roman" w:hAnsi="Times New Roman"/>
          <w:sz w:val="24"/>
          <w:szCs w:val="24"/>
          <w:vertAlign w:val="superscript"/>
        </w:rPr>
        <w:t>1</w:t>
      </w:r>
      <w:r w:rsidRPr="00EB179F">
        <w:rPr>
          <w:rFonts w:ascii="Times New Roman" w:hAnsi="Times New Roman"/>
          <w:sz w:val="24"/>
          <w:szCs w:val="24"/>
        </w:rPr>
        <w:t xml:space="preserve">Голиков Н.И., </w:t>
      </w:r>
      <w:r w:rsidRPr="00EB179F">
        <w:rPr>
          <w:rFonts w:ascii="Times New Roman" w:hAnsi="Times New Roman"/>
          <w:sz w:val="24"/>
          <w:szCs w:val="24"/>
          <w:vertAlign w:val="superscript"/>
        </w:rPr>
        <w:t>2</w:t>
      </w:r>
      <w:r w:rsidRPr="00EB179F">
        <w:rPr>
          <w:rFonts w:ascii="Times New Roman" w:hAnsi="Times New Roman"/>
          <w:sz w:val="24"/>
          <w:szCs w:val="24"/>
        </w:rPr>
        <w:t xml:space="preserve">Сараев Ю.Н., </w:t>
      </w:r>
      <w:r w:rsidRPr="00EB179F">
        <w:rPr>
          <w:rFonts w:ascii="Times New Roman" w:hAnsi="Times New Roman"/>
          <w:sz w:val="24"/>
          <w:szCs w:val="24"/>
          <w:vertAlign w:val="superscript"/>
        </w:rPr>
        <w:t>1</w:t>
      </w:r>
      <w:r w:rsidRPr="00EB179F">
        <w:rPr>
          <w:rFonts w:ascii="Times New Roman" w:hAnsi="Times New Roman"/>
          <w:sz w:val="24"/>
          <w:szCs w:val="24"/>
        </w:rPr>
        <w:t xml:space="preserve">Тихонов Р.П., </w:t>
      </w:r>
      <w:r w:rsidRPr="00EB179F">
        <w:rPr>
          <w:rFonts w:ascii="Times New Roman" w:hAnsi="Times New Roman"/>
          <w:sz w:val="24"/>
          <w:szCs w:val="24"/>
          <w:vertAlign w:val="superscript"/>
        </w:rPr>
        <w:t>1</w:t>
      </w:r>
      <w:r w:rsidRPr="00EB179F">
        <w:rPr>
          <w:rFonts w:ascii="Times New Roman" w:hAnsi="Times New Roman"/>
          <w:sz w:val="24"/>
          <w:szCs w:val="24"/>
        </w:rPr>
        <w:t>Дмитриев В.В.</w:t>
      </w:r>
    </w:p>
    <w:p w:rsidR="00EB179F" w:rsidRPr="00EB179F" w:rsidRDefault="00EB179F" w:rsidP="00EB179F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B179F">
        <w:rPr>
          <w:rFonts w:ascii="Times New Roman" w:hAnsi="Times New Roman"/>
          <w:sz w:val="24"/>
          <w:szCs w:val="24"/>
          <w:vertAlign w:val="superscript"/>
        </w:rPr>
        <w:t>1</w:t>
      </w:r>
      <w:r w:rsidRPr="00EB179F">
        <w:rPr>
          <w:rFonts w:ascii="Times New Roman" w:hAnsi="Times New Roman"/>
          <w:sz w:val="24"/>
          <w:szCs w:val="24"/>
        </w:rPr>
        <w:t xml:space="preserve">Якутск, Россия; </w:t>
      </w:r>
      <w:r w:rsidRPr="00EB179F">
        <w:rPr>
          <w:rFonts w:ascii="Times New Roman" w:hAnsi="Times New Roman"/>
          <w:sz w:val="24"/>
          <w:szCs w:val="24"/>
          <w:vertAlign w:val="superscript"/>
        </w:rPr>
        <w:t>2</w:t>
      </w:r>
      <w:r w:rsidRPr="00EB179F">
        <w:rPr>
          <w:rFonts w:ascii="Times New Roman" w:hAnsi="Times New Roman"/>
          <w:sz w:val="24"/>
          <w:szCs w:val="24"/>
        </w:rPr>
        <w:t>Томск, Россия</w:t>
      </w:r>
    </w:p>
    <w:p w:rsidR="00EB179F" w:rsidRPr="00EB179F" w:rsidRDefault="00EB179F" w:rsidP="00EB179F">
      <w:pPr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EB179F" w:rsidRPr="00EB179F" w:rsidRDefault="00EB179F" w:rsidP="00EB17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B179F">
        <w:rPr>
          <w:rFonts w:ascii="Times New Roman" w:hAnsi="Times New Roman"/>
          <w:sz w:val="24"/>
          <w:szCs w:val="24"/>
        </w:rPr>
        <w:t xml:space="preserve">Одним из </w:t>
      </w:r>
      <w:proofErr w:type="gramStart"/>
      <w:r w:rsidRPr="00EB179F">
        <w:rPr>
          <w:rFonts w:ascii="Times New Roman" w:hAnsi="Times New Roman"/>
          <w:sz w:val="24"/>
          <w:szCs w:val="24"/>
        </w:rPr>
        <w:t>сильнейших факторов, влияющих на прочность сварных соединений является</w:t>
      </w:r>
      <w:proofErr w:type="gramEnd"/>
      <w:r w:rsidRPr="00EB179F">
        <w:rPr>
          <w:rFonts w:ascii="Times New Roman" w:hAnsi="Times New Roman"/>
          <w:sz w:val="24"/>
          <w:szCs w:val="24"/>
        </w:rPr>
        <w:t xml:space="preserve"> остаточные сварочные напряжения. Значительные остаточные сварочные </w:t>
      </w:r>
      <w:proofErr w:type="gramStart"/>
      <w:r w:rsidRPr="00EB179F">
        <w:rPr>
          <w:rFonts w:ascii="Times New Roman" w:hAnsi="Times New Roman"/>
          <w:sz w:val="24"/>
          <w:szCs w:val="24"/>
        </w:rPr>
        <w:t>напряжения</w:t>
      </w:r>
      <w:proofErr w:type="gramEnd"/>
      <w:r w:rsidRPr="00EB179F">
        <w:rPr>
          <w:rFonts w:ascii="Times New Roman" w:hAnsi="Times New Roman"/>
          <w:sz w:val="24"/>
          <w:szCs w:val="24"/>
        </w:rPr>
        <w:t xml:space="preserve"> достигающие предела текучести материала формируются вследствие протекания процессов кристаллизации металла шва, упругопластического деформирования соединяемых материалов и перегретых зон термического влияния в процессе сварки.</w:t>
      </w:r>
    </w:p>
    <w:p w:rsidR="00EB179F" w:rsidRPr="00EB179F" w:rsidRDefault="00EB179F" w:rsidP="00EB17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B179F">
        <w:rPr>
          <w:rFonts w:ascii="Times New Roman" w:hAnsi="Times New Roman"/>
          <w:sz w:val="24"/>
          <w:szCs w:val="24"/>
        </w:rPr>
        <w:t>Современные представления о распределении остаточных напряжений в сварных соединениях сложились на основе экспериментальных и расчетных данных [1, 2, 6]. Поля этих напряжений крайне многообразны и изменчивы от случая к случаю [3 – 5, 9]. Контроль напряженного состояния металла, как при производстве, так и в процессе эксплуатации конструкций со сварными соединениями, является очень важной задачей. Поэтому представление и учет действительного распределения остаточных напряжений может открыть новые возможности безопасной эксплуатации сварных конструкций.</w:t>
      </w:r>
    </w:p>
    <w:p w:rsidR="00EB179F" w:rsidRPr="00EB179F" w:rsidRDefault="00EB179F" w:rsidP="00EB17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B179F">
        <w:rPr>
          <w:rFonts w:ascii="Times New Roman" w:hAnsi="Times New Roman"/>
          <w:sz w:val="24"/>
          <w:szCs w:val="24"/>
        </w:rPr>
        <w:t>В данной работе исследовано влияние различных режимов сварки на распределение остаточных напряжений в сварных соединениях пластин из конструкционной стали.</w:t>
      </w:r>
    </w:p>
    <w:p w:rsidR="00EB179F" w:rsidRPr="00EB179F" w:rsidRDefault="00EB179F" w:rsidP="00EB17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B179F">
        <w:rPr>
          <w:rFonts w:ascii="Times New Roman" w:hAnsi="Times New Roman"/>
          <w:sz w:val="24"/>
          <w:szCs w:val="24"/>
        </w:rPr>
        <w:t>По результатам работа показано, что при дуговой сварке на постоянном токе в зонах сварного соединения формируются сравнительно высокие растягивающие остаточные напряжения, чем при импульсно-дуговой сварке. Адаптивные импульсные технологические процессы сварки и наплавки за счет возможности программирования ввода тепла в зону сварного соединения, а также управления процессами плавления и переноса каждой капли электродного металла способствуют формированию незначительных по значению распределений остаточных сварочных напряжений по всей зоне шва.</w:t>
      </w:r>
    </w:p>
    <w:p w:rsidR="00EB179F" w:rsidRPr="00EB179F" w:rsidRDefault="00EB179F" w:rsidP="00EB17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B179F">
        <w:rPr>
          <w:rFonts w:ascii="Times New Roman" w:hAnsi="Times New Roman"/>
          <w:bCs/>
          <w:iCs/>
          <w:sz w:val="24"/>
          <w:szCs w:val="24"/>
        </w:rPr>
        <w:t xml:space="preserve">Работа выполнена в рамках интеграционного проекта СО РАН № 27 «Разработка научных основ повышения конструкционной прочности сварных металлоконструкций, </w:t>
      </w:r>
      <w:proofErr w:type="spellStart"/>
      <w:r w:rsidRPr="00EB179F">
        <w:rPr>
          <w:rFonts w:ascii="Times New Roman" w:hAnsi="Times New Roman"/>
          <w:bCs/>
          <w:iCs/>
          <w:sz w:val="24"/>
          <w:szCs w:val="24"/>
        </w:rPr>
        <w:t>эксплуатирующихся</w:t>
      </w:r>
      <w:proofErr w:type="spellEnd"/>
      <w:r w:rsidRPr="00EB179F">
        <w:rPr>
          <w:rFonts w:ascii="Times New Roman" w:hAnsi="Times New Roman"/>
          <w:bCs/>
          <w:iCs/>
          <w:sz w:val="24"/>
          <w:szCs w:val="24"/>
        </w:rPr>
        <w:t xml:space="preserve"> при низких климатических температурах».</w:t>
      </w:r>
    </w:p>
    <w:p w:rsidR="00EB179F" w:rsidRPr="00EB179F" w:rsidRDefault="00EB179F" w:rsidP="00EB179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179F" w:rsidRPr="00EB179F" w:rsidRDefault="00EB179F" w:rsidP="00EB179F">
      <w:pPr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EB179F">
        <w:rPr>
          <w:rFonts w:ascii="Times New Roman" w:hAnsi="Times New Roman"/>
          <w:i/>
          <w:sz w:val="20"/>
          <w:szCs w:val="20"/>
        </w:rPr>
        <w:t>Литература</w:t>
      </w:r>
    </w:p>
    <w:p w:rsidR="00EB179F" w:rsidRPr="00C26C1C" w:rsidRDefault="00EB179F" w:rsidP="00EB179F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C26C1C">
        <w:rPr>
          <w:rFonts w:ascii="Times New Roman" w:hAnsi="Times New Roman"/>
          <w:i/>
          <w:spacing w:val="-4"/>
          <w:sz w:val="20"/>
          <w:szCs w:val="20"/>
        </w:rPr>
        <w:t xml:space="preserve">В.А. Винокуров, А.Г. </w:t>
      </w:r>
      <w:proofErr w:type="spellStart"/>
      <w:r w:rsidRPr="00C26C1C">
        <w:rPr>
          <w:rFonts w:ascii="Times New Roman" w:hAnsi="Times New Roman"/>
          <w:i/>
          <w:spacing w:val="-4"/>
          <w:sz w:val="20"/>
          <w:szCs w:val="20"/>
        </w:rPr>
        <w:t>Григорьянц</w:t>
      </w:r>
      <w:proofErr w:type="spellEnd"/>
      <w:r w:rsidRPr="00C26C1C">
        <w:rPr>
          <w:rFonts w:ascii="Times New Roman" w:hAnsi="Times New Roman"/>
          <w:i/>
          <w:spacing w:val="-4"/>
          <w:sz w:val="20"/>
          <w:szCs w:val="20"/>
        </w:rPr>
        <w:t>. Теория сварочных деформаций и напряжений. М.: Машиностроение. 1984, 284 с.</w:t>
      </w:r>
    </w:p>
    <w:p w:rsidR="00EB179F" w:rsidRPr="00C26C1C" w:rsidRDefault="00EB179F" w:rsidP="00EB179F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C26C1C">
        <w:rPr>
          <w:rFonts w:ascii="Times New Roman" w:hAnsi="Times New Roman"/>
          <w:i/>
          <w:spacing w:val="-4"/>
          <w:sz w:val="20"/>
          <w:szCs w:val="20"/>
        </w:rPr>
        <w:t>Я.Д. Вишняков, В.Д. Пискарев. Управление остаточными напряжениями в металлах и сплавах. М.: Металлургия. 1989, 254 с.</w:t>
      </w:r>
    </w:p>
    <w:p w:rsidR="00EB179F" w:rsidRPr="00C26C1C" w:rsidRDefault="00EB179F" w:rsidP="00EB179F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C26C1C">
        <w:rPr>
          <w:rFonts w:ascii="Times New Roman" w:hAnsi="Times New Roman"/>
          <w:i/>
          <w:spacing w:val="-4"/>
          <w:sz w:val="20"/>
          <w:szCs w:val="20"/>
        </w:rPr>
        <w:t xml:space="preserve">Н.И. Голиков. Прочность сварных соединений резервуаров и трубопроводов, </w:t>
      </w:r>
      <w:proofErr w:type="spellStart"/>
      <w:r w:rsidRPr="00C26C1C">
        <w:rPr>
          <w:rFonts w:ascii="Times New Roman" w:hAnsi="Times New Roman"/>
          <w:i/>
          <w:spacing w:val="-4"/>
          <w:sz w:val="20"/>
          <w:szCs w:val="20"/>
        </w:rPr>
        <w:t>эксплуатирующихся</w:t>
      </w:r>
      <w:proofErr w:type="spellEnd"/>
      <w:r w:rsidRPr="00C26C1C">
        <w:rPr>
          <w:rFonts w:ascii="Times New Roman" w:hAnsi="Times New Roman"/>
          <w:i/>
          <w:spacing w:val="-4"/>
          <w:sz w:val="20"/>
          <w:szCs w:val="20"/>
        </w:rPr>
        <w:t xml:space="preserve"> в условиях Севера: монография. Н.И. Голиков, А.П. </w:t>
      </w:r>
      <w:proofErr w:type="spellStart"/>
      <w:r w:rsidRPr="00C26C1C">
        <w:rPr>
          <w:rFonts w:ascii="Times New Roman" w:hAnsi="Times New Roman"/>
          <w:i/>
          <w:spacing w:val="-4"/>
          <w:sz w:val="20"/>
          <w:szCs w:val="20"/>
        </w:rPr>
        <w:t>Аммосов</w:t>
      </w:r>
      <w:proofErr w:type="spellEnd"/>
      <w:r w:rsidRPr="00C26C1C">
        <w:rPr>
          <w:rFonts w:ascii="Times New Roman" w:hAnsi="Times New Roman"/>
          <w:i/>
          <w:spacing w:val="-4"/>
          <w:sz w:val="20"/>
          <w:szCs w:val="20"/>
        </w:rPr>
        <w:t>. Ин-т физико-технических проблем Севера им. В.П. Ларионова СО РАН. Якутск: Изд-во СВФУ. 2012, 232 с.</w:t>
      </w:r>
    </w:p>
    <w:p w:rsidR="00EB179F" w:rsidRPr="00C26C1C" w:rsidRDefault="00EB179F" w:rsidP="00EB179F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C26C1C">
        <w:rPr>
          <w:rFonts w:ascii="Times New Roman" w:hAnsi="Times New Roman"/>
          <w:i/>
          <w:spacing w:val="-4"/>
          <w:sz w:val="20"/>
          <w:szCs w:val="20"/>
        </w:rPr>
        <w:t>Н.И. Голиков, В.В. Дмитриев. Остаточные напряжения кольцевых стыков магистрального газопровода при длительной эксплуатации в условиях Севера. Автоматическая сварка. 2012, № 12, с. 17 – 20.</w:t>
      </w:r>
    </w:p>
    <w:p w:rsidR="00EB179F" w:rsidRPr="00C26C1C" w:rsidRDefault="00EB179F" w:rsidP="00EB179F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C26C1C">
        <w:rPr>
          <w:rFonts w:ascii="Times New Roman" w:hAnsi="Times New Roman"/>
          <w:i/>
          <w:spacing w:val="-4"/>
          <w:sz w:val="20"/>
          <w:szCs w:val="20"/>
        </w:rPr>
        <w:t xml:space="preserve">Н. И. Голиков, М.М. Сидоров. Исследование перераспределений остаточных напряжений при </w:t>
      </w:r>
      <w:proofErr w:type="gramStart"/>
      <w:r w:rsidRPr="00C26C1C">
        <w:rPr>
          <w:rFonts w:ascii="Times New Roman" w:hAnsi="Times New Roman"/>
          <w:i/>
          <w:spacing w:val="-4"/>
          <w:sz w:val="20"/>
          <w:szCs w:val="20"/>
        </w:rPr>
        <w:t>циклическом</w:t>
      </w:r>
      <w:proofErr w:type="gramEnd"/>
      <w:r w:rsidRPr="00C26C1C">
        <w:rPr>
          <w:rFonts w:ascii="Times New Roman" w:hAnsi="Times New Roman"/>
          <w:i/>
          <w:spacing w:val="-4"/>
          <w:sz w:val="20"/>
          <w:szCs w:val="20"/>
        </w:rPr>
        <w:t xml:space="preserve"> нагружении сварных соединений. Сварочное производство. 2013, № 12, с. 18 – 20.</w:t>
      </w:r>
    </w:p>
    <w:p w:rsidR="00EB179F" w:rsidRPr="00C26C1C" w:rsidRDefault="00EB179F" w:rsidP="00EB179F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C26C1C">
        <w:rPr>
          <w:rFonts w:ascii="Times New Roman" w:hAnsi="Times New Roman"/>
          <w:i/>
          <w:spacing w:val="-4"/>
          <w:sz w:val="20"/>
          <w:szCs w:val="20"/>
        </w:rPr>
        <w:t xml:space="preserve">Г.А. Николаев. Сварные конструкции. М: </w:t>
      </w:r>
      <w:proofErr w:type="spellStart"/>
      <w:r w:rsidRPr="00C26C1C">
        <w:rPr>
          <w:rFonts w:ascii="Times New Roman" w:hAnsi="Times New Roman"/>
          <w:i/>
          <w:spacing w:val="-4"/>
          <w:sz w:val="20"/>
          <w:szCs w:val="20"/>
        </w:rPr>
        <w:t>Машгиз</w:t>
      </w:r>
      <w:proofErr w:type="spellEnd"/>
      <w:r w:rsidRPr="00C26C1C">
        <w:rPr>
          <w:rFonts w:ascii="Times New Roman" w:hAnsi="Times New Roman"/>
          <w:i/>
          <w:spacing w:val="-4"/>
          <w:sz w:val="20"/>
          <w:szCs w:val="20"/>
        </w:rPr>
        <w:t>. 1962, 552 с.</w:t>
      </w:r>
    </w:p>
    <w:p w:rsidR="00EB179F" w:rsidRPr="00C26C1C" w:rsidRDefault="00EB179F" w:rsidP="00EB179F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C26C1C">
        <w:rPr>
          <w:rFonts w:ascii="Times New Roman" w:hAnsi="Times New Roman"/>
          <w:i/>
          <w:spacing w:val="-4"/>
          <w:sz w:val="20"/>
          <w:szCs w:val="20"/>
        </w:rPr>
        <w:t>Ю.Н. Сараев. Импульсные технологические процессы сварки и наплавки. Новосибирск: Наука. 1994, 108 с.</w:t>
      </w:r>
    </w:p>
    <w:p w:rsidR="00EB179F" w:rsidRPr="00C26C1C" w:rsidRDefault="00EB179F" w:rsidP="00EB179F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C26C1C">
        <w:rPr>
          <w:rFonts w:ascii="Times New Roman" w:hAnsi="Times New Roman"/>
          <w:i/>
          <w:spacing w:val="-4"/>
          <w:sz w:val="20"/>
          <w:szCs w:val="20"/>
        </w:rPr>
        <w:t>Ю.Н. Сараев. Особенности применения методов импульсного высокоэнергетического воздействия на технологическую стабильность, качество и надежность неразъемных соединений технических систем северного исполнения. Труды V Евразийского симпозиума по проблемам прочности материалов и машин для регионов холодного климата: Пленарные доклады. Якутск. 2010, с. 54 – 64.</w:t>
      </w:r>
    </w:p>
    <w:p w:rsidR="00EB179F" w:rsidRPr="00C26C1C" w:rsidRDefault="00EB179F" w:rsidP="00EB179F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pacing w:val="-4"/>
          <w:sz w:val="20"/>
          <w:szCs w:val="20"/>
        </w:rPr>
      </w:pPr>
      <w:r w:rsidRPr="00C26C1C">
        <w:rPr>
          <w:rFonts w:ascii="Times New Roman" w:hAnsi="Times New Roman"/>
          <w:i/>
          <w:spacing w:val="-4"/>
          <w:sz w:val="20"/>
          <w:szCs w:val="20"/>
        </w:rPr>
        <w:t>Ю.Н. Сараев, Н.И. Голиков, В.В. Дмитриев, И.И. Санников, В.П. Безбородов, А.А. Григорьева. Исследование влияния адаптивной импульсно-дуговой сварки на механические свойства и остаточные напряжения сварных соединений стали марки 09Г2С. Обработка металлов. 2013, № 3 (60), с. 19-24.</w:t>
      </w:r>
    </w:p>
    <w:p w:rsidR="00822052" w:rsidRPr="00C26C1C" w:rsidRDefault="00822052" w:rsidP="00EB179F">
      <w:pPr>
        <w:rPr>
          <w:spacing w:val="-4"/>
          <w:sz w:val="20"/>
          <w:szCs w:val="20"/>
        </w:rPr>
      </w:pPr>
      <w:bookmarkStart w:id="0" w:name="_GoBack"/>
      <w:bookmarkEnd w:id="0"/>
    </w:p>
    <w:sectPr w:rsidR="00822052" w:rsidRPr="00C26C1C" w:rsidSect="001228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87A"/>
    <w:multiLevelType w:val="hybridMultilevel"/>
    <w:tmpl w:val="429A5A6A"/>
    <w:lvl w:ilvl="0" w:tplc="18EED7F4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81168"/>
    <w:multiLevelType w:val="hybridMultilevel"/>
    <w:tmpl w:val="D58E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A1EE5"/>
    <w:multiLevelType w:val="hybridMultilevel"/>
    <w:tmpl w:val="F282E89C"/>
    <w:lvl w:ilvl="0" w:tplc="3834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3003F3"/>
    <w:multiLevelType w:val="hybridMultilevel"/>
    <w:tmpl w:val="6EA2C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106E05"/>
    <w:multiLevelType w:val="hybridMultilevel"/>
    <w:tmpl w:val="CB3410AA"/>
    <w:lvl w:ilvl="0" w:tplc="3B406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52"/>
    <w:rsid w:val="00013B3A"/>
    <w:rsid w:val="00035CA2"/>
    <w:rsid w:val="00084254"/>
    <w:rsid w:val="000C4ADC"/>
    <w:rsid w:val="00122844"/>
    <w:rsid w:val="00124FC2"/>
    <w:rsid w:val="00135132"/>
    <w:rsid w:val="001A3874"/>
    <w:rsid w:val="001B4AB6"/>
    <w:rsid w:val="001E3ABF"/>
    <w:rsid w:val="00214A10"/>
    <w:rsid w:val="00216601"/>
    <w:rsid w:val="00222DBD"/>
    <w:rsid w:val="0026354C"/>
    <w:rsid w:val="002C35D6"/>
    <w:rsid w:val="002E145B"/>
    <w:rsid w:val="002F210C"/>
    <w:rsid w:val="003113F0"/>
    <w:rsid w:val="00322B69"/>
    <w:rsid w:val="003C5C69"/>
    <w:rsid w:val="004233DE"/>
    <w:rsid w:val="00425858"/>
    <w:rsid w:val="004A4BB8"/>
    <w:rsid w:val="004C60AA"/>
    <w:rsid w:val="00526C83"/>
    <w:rsid w:val="00532C72"/>
    <w:rsid w:val="00546321"/>
    <w:rsid w:val="00546C60"/>
    <w:rsid w:val="00561C87"/>
    <w:rsid w:val="00574562"/>
    <w:rsid w:val="00584D31"/>
    <w:rsid w:val="005E2266"/>
    <w:rsid w:val="00634137"/>
    <w:rsid w:val="0067570C"/>
    <w:rsid w:val="00677CEF"/>
    <w:rsid w:val="00687A97"/>
    <w:rsid w:val="006901BE"/>
    <w:rsid w:val="006D2ECF"/>
    <w:rsid w:val="006D738B"/>
    <w:rsid w:val="00707075"/>
    <w:rsid w:val="007230A0"/>
    <w:rsid w:val="00744625"/>
    <w:rsid w:val="00792090"/>
    <w:rsid w:val="007939D9"/>
    <w:rsid w:val="007C6989"/>
    <w:rsid w:val="007D0C4C"/>
    <w:rsid w:val="00817766"/>
    <w:rsid w:val="00822052"/>
    <w:rsid w:val="008609AF"/>
    <w:rsid w:val="00895334"/>
    <w:rsid w:val="008C2855"/>
    <w:rsid w:val="008F51B8"/>
    <w:rsid w:val="0090176C"/>
    <w:rsid w:val="009054D0"/>
    <w:rsid w:val="00993ABB"/>
    <w:rsid w:val="009D5C7B"/>
    <w:rsid w:val="009F1A39"/>
    <w:rsid w:val="00A007AD"/>
    <w:rsid w:val="00A102D2"/>
    <w:rsid w:val="00A12DEA"/>
    <w:rsid w:val="00A5184F"/>
    <w:rsid w:val="00A672FB"/>
    <w:rsid w:val="00A8107E"/>
    <w:rsid w:val="00B2165B"/>
    <w:rsid w:val="00B25D23"/>
    <w:rsid w:val="00B3688E"/>
    <w:rsid w:val="00B645E0"/>
    <w:rsid w:val="00BB3E76"/>
    <w:rsid w:val="00C26C1C"/>
    <w:rsid w:val="00C3127D"/>
    <w:rsid w:val="00C37BF5"/>
    <w:rsid w:val="00C63850"/>
    <w:rsid w:val="00CC600E"/>
    <w:rsid w:val="00CE4CCA"/>
    <w:rsid w:val="00CF4E4A"/>
    <w:rsid w:val="00D137B0"/>
    <w:rsid w:val="00D461BD"/>
    <w:rsid w:val="00D53EC1"/>
    <w:rsid w:val="00DC2137"/>
    <w:rsid w:val="00DD3B83"/>
    <w:rsid w:val="00DE6110"/>
    <w:rsid w:val="00DF6B79"/>
    <w:rsid w:val="00E103AC"/>
    <w:rsid w:val="00E24EBC"/>
    <w:rsid w:val="00E60111"/>
    <w:rsid w:val="00E61185"/>
    <w:rsid w:val="00E66E55"/>
    <w:rsid w:val="00EB179F"/>
    <w:rsid w:val="00F0639A"/>
    <w:rsid w:val="00F36FDA"/>
    <w:rsid w:val="00F47D0E"/>
    <w:rsid w:val="00F6018F"/>
    <w:rsid w:val="00F728E3"/>
    <w:rsid w:val="00FB7EC1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52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2052"/>
    <w:pPr>
      <w:ind w:left="720"/>
      <w:contextualSpacing/>
    </w:pPr>
  </w:style>
  <w:style w:type="table" w:styleId="a5">
    <w:name w:val="Table Grid"/>
    <w:basedOn w:val="a1"/>
    <w:rsid w:val="00FB7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F21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F210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EB179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52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2052"/>
    <w:pPr>
      <w:ind w:left="720"/>
      <w:contextualSpacing/>
    </w:pPr>
  </w:style>
  <w:style w:type="table" w:styleId="a5">
    <w:name w:val="Table Grid"/>
    <w:basedOn w:val="a1"/>
    <w:rsid w:val="00FB7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F21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F210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EB17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06033-A313-4532-8256-0C51EA09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IPTPN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Сидоров</dc:creator>
  <cp:lastModifiedBy>Larisa</cp:lastModifiedBy>
  <cp:revision>4</cp:revision>
  <cp:lastPrinted>2014-04-10T03:10:00Z</cp:lastPrinted>
  <dcterms:created xsi:type="dcterms:W3CDTF">2014-05-06T05:15:00Z</dcterms:created>
  <dcterms:modified xsi:type="dcterms:W3CDTF">2014-05-06T09:12:00Z</dcterms:modified>
</cp:coreProperties>
</file>